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51BF" w14:textId="77777777" w:rsidR="00780459" w:rsidRPr="00E741DF" w:rsidRDefault="00780459" w:rsidP="00780459">
      <w:pPr>
        <w:rPr>
          <w:b/>
          <w:sz w:val="56"/>
          <w:szCs w:val="56"/>
          <w:u w:val="single"/>
          <w:lang w:val="en-US"/>
        </w:rPr>
      </w:pPr>
      <w:bookmarkStart w:id="0" w:name="_GoBack"/>
      <w:bookmarkEnd w:id="0"/>
      <w:proofErr w:type="gramStart"/>
      <w:r>
        <w:rPr>
          <w:b/>
          <w:sz w:val="56"/>
          <w:szCs w:val="56"/>
          <w:u w:val="single"/>
          <w:lang w:val="en-US"/>
        </w:rPr>
        <w:t xml:space="preserve">Lealholm </w:t>
      </w:r>
      <w:r w:rsidRPr="00E741DF">
        <w:rPr>
          <w:b/>
          <w:sz w:val="56"/>
          <w:szCs w:val="56"/>
          <w:u w:val="single"/>
          <w:lang w:val="en-US"/>
        </w:rPr>
        <w:t xml:space="preserve"> Primary</w:t>
      </w:r>
      <w:proofErr w:type="gramEnd"/>
      <w:r w:rsidRPr="00E741DF">
        <w:rPr>
          <w:b/>
          <w:sz w:val="56"/>
          <w:szCs w:val="56"/>
          <w:u w:val="single"/>
          <w:lang w:val="en-US"/>
        </w:rPr>
        <w:t xml:space="preserve"> School - </w:t>
      </w:r>
      <w:proofErr w:type="spellStart"/>
      <w:r w:rsidRPr="00E741DF">
        <w:rPr>
          <w:b/>
          <w:sz w:val="56"/>
          <w:szCs w:val="56"/>
          <w:u w:val="single"/>
          <w:lang w:val="en-US"/>
        </w:rPr>
        <w:t>Covid</w:t>
      </w:r>
      <w:proofErr w:type="spellEnd"/>
      <w:r w:rsidRPr="00E741DF">
        <w:rPr>
          <w:b/>
          <w:sz w:val="56"/>
          <w:szCs w:val="56"/>
          <w:u w:val="single"/>
          <w:lang w:val="en-US"/>
        </w:rPr>
        <w:t xml:space="preserve"> Recovery Plan</w:t>
      </w:r>
      <w:r>
        <w:rPr>
          <w:b/>
          <w:sz w:val="56"/>
          <w:szCs w:val="56"/>
          <w:u w:val="single"/>
          <w:lang w:val="en-US"/>
        </w:rPr>
        <w:t xml:space="preserve">    </w:t>
      </w:r>
    </w:p>
    <w:p w14:paraId="4401D13F" w14:textId="587D061D" w:rsidR="00780459" w:rsidRPr="00232F79" w:rsidRDefault="00780459" w:rsidP="00780459">
      <w:pPr>
        <w:rPr>
          <w:sz w:val="24"/>
          <w:szCs w:val="24"/>
          <w:lang w:val="en-US"/>
        </w:rPr>
      </w:pPr>
      <w:r w:rsidRPr="00232F79">
        <w:rPr>
          <w:sz w:val="24"/>
          <w:szCs w:val="24"/>
          <w:lang w:val="en-US"/>
        </w:rPr>
        <w:t xml:space="preserve">During the autumn term 2020 </w:t>
      </w:r>
      <w:r w:rsidR="0020157F">
        <w:rPr>
          <w:sz w:val="24"/>
          <w:szCs w:val="24"/>
          <w:lang w:val="en-US"/>
        </w:rPr>
        <w:t>Lealholm</w:t>
      </w:r>
      <w:r w:rsidRPr="00232F79">
        <w:rPr>
          <w:sz w:val="24"/>
          <w:szCs w:val="24"/>
          <w:lang w:val="en-US"/>
        </w:rPr>
        <w:t xml:space="preserve"> Primary School will be committing time to ensure that;</w:t>
      </w:r>
    </w:p>
    <w:p w14:paraId="14C534F5" w14:textId="77777777" w:rsidR="00780459" w:rsidRPr="006110ED" w:rsidRDefault="00780459" w:rsidP="00780459">
      <w:pPr>
        <w:pStyle w:val="ListParagraph"/>
        <w:numPr>
          <w:ilvl w:val="0"/>
          <w:numId w:val="13"/>
        </w:numPr>
        <w:spacing w:after="160" w:line="259" w:lineRule="auto"/>
        <w:rPr>
          <w:sz w:val="24"/>
          <w:szCs w:val="24"/>
          <w:lang w:val="en-US"/>
        </w:rPr>
      </w:pPr>
      <w:r w:rsidRPr="006110ED">
        <w:rPr>
          <w:sz w:val="24"/>
          <w:szCs w:val="24"/>
          <w:lang w:val="en-US"/>
        </w:rPr>
        <w:t>Routines, expectations, standards, relationships and values are quickly re-established</w:t>
      </w:r>
    </w:p>
    <w:p w14:paraId="6C8D5106" w14:textId="77777777" w:rsidR="00780459" w:rsidRPr="006110ED" w:rsidRDefault="00780459" w:rsidP="00780459">
      <w:pPr>
        <w:pStyle w:val="ListParagraph"/>
        <w:numPr>
          <w:ilvl w:val="0"/>
          <w:numId w:val="13"/>
        </w:numPr>
        <w:spacing w:after="160" w:line="259" w:lineRule="auto"/>
        <w:rPr>
          <w:sz w:val="24"/>
          <w:szCs w:val="24"/>
          <w:lang w:val="en-US"/>
        </w:rPr>
      </w:pPr>
      <w:r w:rsidRPr="006110ED">
        <w:rPr>
          <w:sz w:val="24"/>
          <w:szCs w:val="24"/>
          <w:lang w:val="en-US"/>
        </w:rPr>
        <w:t>Well</w:t>
      </w:r>
      <w:r>
        <w:rPr>
          <w:sz w:val="24"/>
          <w:szCs w:val="24"/>
          <w:lang w:val="en-US"/>
        </w:rPr>
        <w:t>-</w:t>
      </w:r>
      <w:r w:rsidRPr="006110ED">
        <w:rPr>
          <w:sz w:val="24"/>
          <w:szCs w:val="24"/>
          <w:lang w:val="en-US"/>
        </w:rPr>
        <w:t>being is central to all teaching and learning</w:t>
      </w:r>
    </w:p>
    <w:p w14:paraId="046A51F6" w14:textId="77777777" w:rsidR="00780459" w:rsidRPr="006110ED" w:rsidRDefault="00780459" w:rsidP="00780459">
      <w:pPr>
        <w:pStyle w:val="ListParagraph"/>
        <w:numPr>
          <w:ilvl w:val="0"/>
          <w:numId w:val="13"/>
        </w:numPr>
        <w:spacing w:after="160" w:line="259" w:lineRule="auto"/>
        <w:rPr>
          <w:sz w:val="24"/>
          <w:szCs w:val="24"/>
          <w:lang w:val="en-US"/>
        </w:rPr>
      </w:pPr>
      <w:r w:rsidRPr="006110ED">
        <w:rPr>
          <w:sz w:val="24"/>
          <w:szCs w:val="24"/>
          <w:lang w:val="en-US"/>
        </w:rPr>
        <w:t xml:space="preserve">The focus on getting children ‘back-on-track’ both academically and emotionally is </w:t>
      </w:r>
      <w:proofErr w:type="spellStart"/>
      <w:r w:rsidRPr="006110ED">
        <w:rPr>
          <w:sz w:val="24"/>
          <w:szCs w:val="24"/>
          <w:lang w:val="en-US"/>
        </w:rPr>
        <w:t>prioritised</w:t>
      </w:r>
      <w:proofErr w:type="spellEnd"/>
    </w:p>
    <w:p w14:paraId="7DD70ABA" w14:textId="3C6492C0" w:rsidR="00780459" w:rsidRDefault="00780459" w:rsidP="007804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plan is split into three strands and 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  <w:lang w:val="en-US"/>
        </w:rPr>
        <w:t xml:space="preserve"> catch up funding is referenced throughout </w:t>
      </w:r>
      <w:proofErr w:type="gramStart"/>
      <w:r>
        <w:rPr>
          <w:sz w:val="24"/>
          <w:szCs w:val="24"/>
          <w:lang w:val="en-US"/>
        </w:rPr>
        <w:t>( £</w:t>
      </w:r>
      <w:proofErr w:type="gramEnd"/>
      <w:r>
        <w:rPr>
          <w:sz w:val="24"/>
          <w:szCs w:val="24"/>
          <w:lang w:val="en-US"/>
        </w:rPr>
        <w:t>2320)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32"/>
        <w:gridCol w:w="4696"/>
      </w:tblGrid>
      <w:tr w:rsidR="00780459" w14:paraId="1498FB4B" w14:textId="77777777" w:rsidTr="00857861">
        <w:tc>
          <w:tcPr>
            <w:tcW w:w="5129" w:type="dxa"/>
            <w:shd w:val="clear" w:color="auto" w:fill="8064A2" w:themeFill="accent4"/>
          </w:tcPr>
          <w:p w14:paraId="3DC382E6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6110ED">
              <w:rPr>
                <w:b/>
                <w:sz w:val="24"/>
                <w:szCs w:val="24"/>
                <w:lang w:val="en-US"/>
              </w:rPr>
              <w:t>Pastoral Care</w:t>
            </w:r>
          </w:p>
        </w:tc>
        <w:tc>
          <w:tcPr>
            <w:tcW w:w="5129" w:type="dxa"/>
            <w:shd w:val="clear" w:color="auto" w:fill="F79646" w:themeFill="accent6"/>
          </w:tcPr>
          <w:p w14:paraId="108178D1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6110ED">
              <w:rPr>
                <w:b/>
                <w:sz w:val="24"/>
                <w:szCs w:val="24"/>
                <w:lang w:val="en-US"/>
              </w:rPr>
              <w:t>Tailored Curriculum</w:t>
            </w:r>
          </w:p>
        </w:tc>
        <w:tc>
          <w:tcPr>
            <w:tcW w:w="5130" w:type="dxa"/>
            <w:shd w:val="clear" w:color="auto" w:fill="4F81BD" w:themeFill="accent1"/>
          </w:tcPr>
          <w:p w14:paraId="5204936F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6110ED">
              <w:rPr>
                <w:b/>
                <w:sz w:val="24"/>
                <w:szCs w:val="24"/>
                <w:lang w:val="en-US"/>
              </w:rPr>
              <w:t>Routines and Expectations</w:t>
            </w:r>
          </w:p>
        </w:tc>
      </w:tr>
      <w:tr w:rsidR="00780459" w14:paraId="248228EA" w14:textId="77777777" w:rsidTr="00857861">
        <w:trPr>
          <w:trHeight w:val="3347"/>
        </w:trPr>
        <w:tc>
          <w:tcPr>
            <w:tcW w:w="5129" w:type="dxa"/>
          </w:tcPr>
          <w:p w14:paraId="4BED2A49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E78CB3F" wp14:editId="2B1A2E24">
                  <wp:simplePos x="0" y="0"/>
                  <wp:positionH relativeFrom="column">
                    <wp:posOffset>1159687</wp:posOffset>
                  </wp:positionH>
                  <wp:positionV relativeFrom="paragraph">
                    <wp:posOffset>965352</wp:posOffset>
                  </wp:positionV>
                  <wp:extent cx="965835" cy="960120"/>
                  <wp:effectExtent l="0" t="0" r="5715" b="0"/>
                  <wp:wrapTight wrapText="bothSides">
                    <wp:wrapPolygon edited="0">
                      <wp:start x="0" y="0"/>
                      <wp:lineTo x="0" y="21000"/>
                      <wp:lineTo x="21302" y="21000"/>
                      <wp:lineTo x="21302" y="0"/>
                      <wp:lineTo x="0" y="0"/>
                    </wp:wrapPolygon>
                  </wp:wrapTight>
                  <wp:docPr id="1" name="Picture 1" descr="Fareham Methodist Church | Pastoral Care Pol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eham Methodist Church | Pastoral Care Pol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t>A focus on the child’s wellbeing and the emotional impact of the pandemic and period of absence.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129" w:type="dxa"/>
          </w:tcPr>
          <w:p w14:paraId="647C1BA4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668F777" wp14:editId="23EA68A6">
                  <wp:simplePos x="0" y="0"/>
                  <wp:positionH relativeFrom="column">
                    <wp:posOffset>1018168</wp:posOffset>
                  </wp:positionH>
                  <wp:positionV relativeFrom="paragraph">
                    <wp:posOffset>1063086</wp:posOffset>
                  </wp:positionV>
                  <wp:extent cx="1017905" cy="1017905"/>
                  <wp:effectExtent l="0" t="0" r="0" b="0"/>
                  <wp:wrapTight wrapText="bothSides">
                    <wp:wrapPolygon edited="0">
                      <wp:start x="0" y="0"/>
                      <wp:lineTo x="0" y="21021"/>
                      <wp:lineTo x="21021" y="21021"/>
                      <wp:lineTo x="21021" y="0"/>
                      <wp:lineTo x="0" y="0"/>
                    </wp:wrapPolygon>
                  </wp:wrapTight>
                  <wp:docPr id="2" name="Picture 2" descr="Active Learning: The Jigsaw Method – Topic: The Author, Jenn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ive Learning: The Jigsaw Method – Topic: The Author, Jenn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t>Amending the curriculum so that any negative impact on attainment and progress can be negated as soon as possible whilst ensuring that children are able to re-engage with learning in the classroom in a way that is supportive and non-threatening.</w:t>
            </w:r>
          </w:p>
          <w:p w14:paraId="083D5CB7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</w:p>
          <w:p w14:paraId="351A8ECE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</w:p>
          <w:p w14:paraId="56E542C3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</w:p>
          <w:p w14:paraId="343F0915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</w:p>
          <w:p w14:paraId="714C4716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</w:p>
          <w:p w14:paraId="16501CBE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30" w:type="dxa"/>
          </w:tcPr>
          <w:p w14:paraId="1A6B6158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2BD68AA" wp14:editId="67654315">
                  <wp:simplePos x="0" y="0"/>
                  <wp:positionH relativeFrom="column">
                    <wp:posOffset>1000887</wp:posOffset>
                  </wp:positionH>
                  <wp:positionV relativeFrom="paragraph">
                    <wp:posOffset>1049147</wp:posOffset>
                  </wp:positionV>
                  <wp:extent cx="1285240" cy="888365"/>
                  <wp:effectExtent l="0" t="0" r="0" b="6985"/>
                  <wp:wrapTight wrapText="bothSides">
                    <wp:wrapPolygon edited="0">
                      <wp:start x="0" y="0"/>
                      <wp:lineTo x="0" y="21307"/>
                      <wp:lineTo x="21130" y="21307"/>
                      <wp:lineTo x="21130" y="0"/>
                      <wp:lineTo x="0" y="0"/>
                    </wp:wrapPolygon>
                  </wp:wrapTight>
                  <wp:docPr id="3" name="Picture 3" descr="Cartoon Clock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Clock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7"/>
                          <a:stretch/>
                        </pic:blipFill>
                        <pic:spPr bwMode="auto">
                          <a:xfrm>
                            <a:off x="0" y="0"/>
                            <a:ext cx="128524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en-US"/>
              </w:rPr>
              <w:t>Planned opportunities to explicitly re-teach the routines and procedures in school that are there to keep them safe alongside explicit modelling and reinforcing of expectations.</w:t>
            </w:r>
          </w:p>
        </w:tc>
      </w:tr>
    </w:tbl>
    <w:p w14:paraId="30685879" w14:textId="77777777" w:rsidR="00780459" w:rsidRDefault="00780459" w:rsidP="00780459">
      <w:pPr>
        <w:rPr>
          <w:sz w:val="24"/>
          <w:szCs w:val="24"/>
          <w:lang w:val="en-US"/>
        </w:rPr>
      </w:pPr>
    </w:p>
    <w:p w14:paraId="2E16EE07" w14:textId="77777777" w:rsidR="00780459" w:rsidRDefault="00780459" w:rsidP="007804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levels of support for each strand will be implemented in a tiered approach;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666"/>
        <w:gridCol w:w="4508"/>
      </w:tblGrid>
      <w:tr w:rsidR="00780459" w14:paraId="3559FDEF" w14:textId="77777777" w:rsidTr="00857861">
        <w:tc>
          <w:tcPr>
            <w:tcW w:w="5129" w:type="dxa"/>
          </w:tcPr>
          <w:p w14:paraId="40B654BD" w14:textId="77777777" w:rsidR="00780459" w:rsidRDefault="00780459" w:rsidP="0085786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2CB6A40" wp14:editId="40B7E920">
                  <wp:simplePos x="0" y="0"/>
                  <wp:positionH relativeFrom="column">
                    <wp:posOffset>1271893</wp:posOffset>
                  </wp:positionH>
                  <wp:positionV relativeFrom="paragraph">
                    <wp:posOffset>68424</wp:posOffset>
                  </wp:positionV>
                  <wp:extent cx="1810178" cy="517585"/>
                  <wp:effectExtent l="0" t="0" r="0" b="0"/>
                  <wp:wrapTight wrapText="bothSides">
                    <wp:wrapPolygon edited="0">
                      <wp:start x="0" y="0"/>
                      <wp:lineTo x="0" y="20672"/>
                      <wp:lineTo x="21373" y="20672"/>
                      <wp:lineTo x="21373" y="0"/>
                      <wp:lineTo x="0" y="0"/>
                    </wp:wrapPolygon>
                  </wp:wrapTight>
                  <wp:docPr id="4" name="Picture 4" descr="Thumb Image - Community Clipart Png, Transparent Png 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 Image - Community Clipart Png, Transparent Png 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178" cy="51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0ED">
              <w:rPr>
                <w:b/>
                <w:sz w:val="24"/>
                <w:szCs w:val="24"/>
                <w:lang w:val="en-US"/>
              </w:rPr>
              <w:t>Universal support</w:t>
            </w:r>
            <w:r>
              <w:rPr>
                <w:noProof/>
                <w:lang w:eastAsia="en-GB"/>
              </w:rPr>
              <w:t xml:space="preserve"> </w:t>
            </w:r>
          </w:p>
          <w:p w14:paraId="2DDDBA77" w14:textId="77777777" w:rsidR="00780459" w:rsidRDefault="00780459" w:rsidP="00857861">
            <w:pPr>
              <w:rPr>
                <w:b/>
                <w:sz w:val="24"/>
                <w:szCs w:val="24"/>
                <w:lang w:val="en-US"/>
              </w:rPr>
            </w:pPr>
          </w:p>
          <w:p w14:paraId="2E473EF9" w14:textId="77777777" w:rsidR="00780459" w:rsidRDefault="00780459" w:rsidP="00857861">
            <w:pPr>
              <w:rPr>
                <w:b/>
                <w:sz w:val="24"/>
                <w:szCs w:val="24"/>
                <w:lang w:val="en-US"/>
              </w:rPr>
            </w:pPr>
          </w:p>
          <w:p w14:paraId="7E47A4D4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29" w:type="dxa"/>
          </w:tcPr>
          <w:p w14:paraId="1D8B5912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A773C3A" wp14:editId="7B4E6179">
                  <wp:simplePos x="0" y="0"/>
                  <wp:positionH relativeFrom="column">
                    <wp:posOffset>1475357</wp:posOffset>
                  </wp:positionH>
                  <wp:positionV relativeFrom="paragraph">
                    <wp:posOffset>67310</wp:posOffset>
                  </wp:positionV>
                  <wp:extent cx="141414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241" y="21257"/>
                      <wp:lineTo x="21241" y="0"/>
                      <wp:lineTo x="0" y="0"/>
                    </wp:wrapPolygon>
                  </wp:wrapTight>
                  <wp:docPr id="5" name="Picture 5" descr="Cartoon Painted Glasses PNG, Clipart, Ca #812742 - PNG Images - PN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Painted Glasses PNG, Clipart, Ca #812742 - PNG Images - PN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0ED">
              <w:rPr>
                <w:b/>
                <w:sz w:val="24"/>
                <w:szCs w:val="24"/>
                <w:lang w:val="en-US"/>
              </w:rPr>
              <w:t>Focused support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130" w:type="dxa"/>
          </w:tcPr>
          <w:p w14:paraId="05E4CB5A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8FE4816" wp14:editId="1E20217A">
                  <wp:simplePos x="0" y="0"/>
                  <wp:positionH relativeFrom="column">
                    <wp:posOffset>1600691</wp:posOffset>
                  </wp:positionH>
                  <wp:positionV relativeFrom="paragraph">
                    <wp:posOffset>53639</wp:posOffset>
                  </wp:positionV>
                  <wp:extent cx="827405" cy="65341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887" y="20781"/>
                      <wp:lineTo x="20887" y="0"/>
                      <wp:lineTo x="0" y="0"/>
                    </wp:wrapPolygon>
                  </wp:wrapTight>
                  <wp:docPr id="6" name="Picture 6" descr="Download Arrow Clip Art - Target Clipart Png,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 Arrow Clip Art - Target Clipart Png, Transparent P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8" t="7320" r="6446" b="7035"/>
                          <a:stretch/>
                        </pic:blipFill>
                        <pic:spPr bwMode="auto">
                          <a:xfrm>
                            <a:off x="0" y="0"/>
                            <a:ext cx="82740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0ED">
              <w:rPr>
                <w:b/>
                <w:sz w:val="24"/>
                <w:szCs w:val="24"/>
                <w:lang w:val="en-US"/>
              </w:rPr>
              <w:t>Targeted support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780459" w14:paraId="13410151" w14:textId="77777777" w:rsidTr="00857861">
        <w:tc>
          <w:tcPr>
            <w:tcW w:w="5129" w:type="dxa"/>
          </w:tcPr>
          <w:p w14:paraId="586F832E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Elements of provision that are applicable and appropriate to all children in school.  `Quality First Teaching’ being the standard across school.</w:t>
            </w:r>
          </w:p>
        </w:tc>
        <w:tc>
          <w:tcPr>
            <w:tcW w:w="5129" w:type="dxa"/>
          </w:tcPr>
          <w:p w14:paraId="49084EE2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Additional measures for groups of children that can be delivered through class provision or additional family contact.</w:t>
            </w:r>
          </w:p>
        </w:tc>
        <w:tc>
          <w:tcPr>
            <w:tcW w:w="5130" w:type="dxa"/>
          </w:tcPr>
          <w:p w14:paraId="5EC6FF67" w14:textId="77777777" w:rsidR="00780459" w:rsidRDefault="00780459" w:rsidP="008578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 support for individuals or families which may involve external agencies, e.g. Compass, Early Help, Speech and Language Therapy.</w:t>
            </w:r>
          </w:p>
        </w:tc>
      </w:tr>
    </w:tbl>
    <w:p w14:paraId="3FDC2D4F" w14:textId="77777777" w:rsidR="00780459" w:rsidRDefault="00780459" w:rsidP="00780459">
      <w:pPr>
        <w:rPr>
          <w:sz w:val="24"/>
          <w:szCs w:val="24"/>
          <w:lang w:val="en-US"/>
        </w:rPr>
      </w:pPr>
    </w:p>
    <w:p w14:paraId="7CC301F8" w14:textId="77777777" w:rsidR="00780459" w:rsidRDefault="00780459" w:rsidP="007804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following information outlines the actions that will be taken by staff at the various levels. Actions will be </w:t>
      </w:r>
      <w:proofErr w:type="spellStart"/>
      <w:r>
        <w:rPr>
          <w:sz w:val="24"/>
          <w:szCs w:val="24"/>
          <w:lang w:val="en-US"/>
        </w:rPr>
        <w:t>organised</w:t>
      </w:r>
      <w:proofErr w:type="spellEnd"/>
      <w:r>
        <w:rPr>
          <w:sz w:val="24"/>
          <w:szCs w:val="24"/>
          <w:lang w:val="en-US"/>
        </w:rPr>
        <w:t xml:space="preserve"> by strand and then by level of support so that there is a clear priority, purpose and direction of support.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247"/>
        <w:gridCol w:w="4340"/>
        <w:gridCol w:w="43"/>
        <w:gridCol w:w="4628"/>
      </w:tblGrid>
      <w:tr w:rsidR="00780459" w14:paraId="17302559" w14:textId="77777777" w:rsidTr="00831319">
        <w:tc>
          <w:tcPr>
            <w:tcW w:w="14174" w:type="dxa"/>
            <w:gridSpan w:val="5"/>
            <w:shd w:val="clear" w:color="auto" w:fill="auto"/>
          </w:tcPr>
          <w:p w14:paraId="602F71DD" w14:textId="77777777" w:rsidR="00780459" w:rsidRPr="006110ED" w:rsidRDefault="00780459" w:rsidP="0085786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0ED">
              <w:rPr>
                <w:b/>
                <w:sz w:val="24"/>
                <w:szCs w:val="24"/>
                <w:lang w:val="en-US"/>
              </w:rPr>
              <w:t>Pastoral Care</w:t>
            </w:r>
          </w:p>
        </w:tc>
      </w:tr>
      <w:tr w:rsidR="0000659A" w14:paraId="36C21E7E" w14:textId="77777777" w:rsidTr="00831319">
        <w:tc>
          <w:tcPr>
            <w:tcW w:w="4773" w:type="dxa"/>
            <w:shd w:val="clear" w:color="auto" w:fill="auto"/>
          </w:tcPr>
          <w:p w14:paraId="2D1576B0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6110ED">
              <w:rPr>
                <w:b/>
                <w:sz w:val="24"/>
                <w:szCs w:val="24"/>
                <w:lang w:val="en-US"/>
              </w:rPr>
              <w:t>Universal support</w:t>
            </w:r>
          </w:p>
        </w:tc>
        <w:tc>
          <w:tcPr>
            <w:tcW w:w="4703" w:type="dxa"/>
            <w:gridSpan w:val="3"/>
            <w:shd w:val="clear" w:color="auto" w:fill="auto"/>
          </w:tcPr>
          <w:p w14:paraId="2B770FFC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6110ED">
              <w:rPr>
                <w:b/>
                <w:sz w:val="24"/>
                <w:szCs w:val="24"/>
                <w:lang w:val="en-US"/>
              </w:rPr>
              <w:t>Focused support</w:t>
            </w:r>
          </w:p>
        </w:tc>
        <w:tc>
          <w:tcPr>
            <w:tcW w:w="4698" w:type="dxa"/>
            <w:shd w:val="clear" w:color="auto" w:fill="auto"/>
          </w:tcPr>
          <w:p w14:paraId="11AD0C6B" w14:textId="77777777" w:rsidR="00780459" w:rsidRPr="006110ED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6110ED">
              <w:rPr>
                <w:b/>
                <w:sz w:val="24"/>
                <w:szCs w:val="24"/>
                <w:lang w:val="en-US"/>
              </w:rPr>
              <w:t>Targeted support</w:t>
            </w:r>
          </w:p>
        </w:tc>
      </w:tr>
      <w:tr w:rsidR="0000659A" w14:paraId="40EA71C9" w14:textId="77777777" w:rsidTr="00831319">
        <w:tc>
          <w:tcPr>
            <w:tcW w:w="4773" w:type="dxa"/>
            <w:shd w:val="clear" w:color="auto" w:fill="auto"/>
          </w:tcPr>
          <w:p w14:paraId="50189566" w14:textId="77777777" w:rsidR="00780459" w:rsidRPr="001105A8" w:rsidRDefault="00780459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  <w:lang w:val="en-US"/>
              </w:rPr>
              <w:t xml:space="preserve">RAG ratings of children during lockdown </w:t>
            </w:r>
            <w:proofErr w:type="spellStart"/>
            <w:r w:rsidRPr="001105A8">
              <w:rPr>
                <w:rFonts w:cstheme="minorHAnsi"/>
                <w:lang w:val="en-US"/>
              </w:rPr>
              <w:t>analysed</w:t>
            </w:r>
            <w:proofErr w:type="spellEnd"/>
            <w:r w:rsidRPr="001105A8">
              <w:rPr>
                <w:rFonts w:cstheme="minorHAnsi"/>
                <w:lang w:val="en-US"/>
              </w:rPr>
              <w:t xml:space="preserve"> and every child discussed with appropriate support identified </w:t>
            </w:r>
          </w:p>
          <w:p w14:paraId="2DCB09DB" w14:textId="77777777" w:rsidR="0000659A" w:rsidRPr="001105A8" w:rsidRDefault="0000659A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</w:rPr>
              <w:t>Communication will be maintained with parents through app messages (Dojo), emails, phone calls and social media.</w:t>
            </w:r>
          </w:p>
          <w:p w14:paraId="56C9EDF7" w14:textId="6145DD37" w:rsidR="00780459" w:rsidRPr="001105A8" w:rsidRDefault="00780459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  <w:lang w:val="en-US"/>
              </w:rPr>
              <w:t xml:space="preserve">Classroom environments to be </w:t>
            </w:r>
            <w:proofErr w:type="spellStart"/>
            <w:r w:rsidRPr="001105A8">
              <w:rPr>
                <w:rFonts w:cstheme="minorHAnsi"/>
                <w:lang w:val="en-US"/>
              </w:rPr>
              <w:t>covid</w:t>
            </w:r>
            <w:proofErr w:type="spellEnd"/>
            <w:r w:rsidRPr="001105A8">
              <w:rPr>
                <w:rFonts w:cstheme="minorHAnsi"/>
                <w:lang w:val="en-US"/>
              </w:rPr>
              <w:t xml:space="preserve"> safe and welcoming </w:t>
            </w:r>
          </w:p>
          <w:p w14:paraId="34A480A5" w14:textId="0B56C6E6" w:rsidR="0000659A" w:rsidRPr="001105A8" w:rsidRDefault="0000659A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</w:rPr>
              <w:t xml:space="preserve"> Environments will be low stimulus to support reintegration for SEND (in particular).</w:t>
            </w:r>
          </w:p>
          <w:p w14:paraId="1A74A0E9" w14:textId="046F010E" w:rsidR="0000659A" w:rsidRPr="001105A8" w:rsidRDefault="00780459" w:rsidP="000065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  <w:lang w:val="en-US"/>
              </w:rPr>
              <w:t xml:space="preserve">Trusted </w:t>
            </w:r>
            <w:r w:rsidR="0000659A" w:rsidRPr="001105A8">
              <w:rPr>
                <w:rFonts w:cstheme="minorHAnsi"/>
                <w:lang w:val="en-US"/>
              </w:rPr>
              <w:t>adult system to be re-established</w:t>
            </w:r>
          </w:p>
          <w:p w14:paraId="3772459A" w14:textId="32424D84" w:rsidR="00780459" w:rsidRPr="001105A8" w:rsidRDefault="0000659A" w:rsidP="000065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</w:rPr>
              <w:t xml:space="preserve">PHSE lessons will allow a focus on feelings and emotions within the contact of change and anxiety </w:t>
            </w:r>
          </w:p>
        </w:tc>
        <w:tc>
          <w:tcPr>
            <w:tcW w:w="4703" w:type="dxa"/>
            <w:gridSpan w:val="3"/>
            <w:shd w:val="clear" w:color="auto" w:fill="auto"/>
          </w:tcPr>
          <w:p w14:paraId="35E5077A" w14:textId="47FEE778" w:rsidR="00780459" w:rsidRPr="001105A8" w:rsidRDefault="00780459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  <w:lang w:val="en-US"/>
              </w:rPr>
              <w:t xml:space="preserve">Social media and newsletters used to reach out to families </w:t>
            </w:r>
            <w:r w:rsidR="0000659A" w:rsidRPr="001105A8">
              <w:rPr>
                <w:rFonts w:cstheme="minorHAnsi"/>
                <w:lang w:val="en-US"/>
              </w:rPr>
              <w:t xml:space="preserve"> and ensure clear lines of communication</w:t>
            </w:r>
          </w:p>
          <w:p w14:paraId="18F05C63" w14:textId="77777777" w:rsidR="0000659A" w:rsidRPr="001105A8" w:rsidRDefault="0000659A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</w:rPr>
              <w:t>SLT to maintain/establish contact with families who have experienced trauma/change as a result of the pandemic, looking at what help they may need</w:t>
            </w:r>
          </w:p>
          <w:p w14:paraId="594CC699" w14:textId="77777777" w:rsidR="00780459" w:rsidRPr="001105A8" w:rsidRDefault="00780459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  <w:lang w:val="en-US"/>
              </w:rPr>
              <w:t xml:space="preserve">Where teachers feel it is appropriate for whole class ‘down-time’ then provide children with appropriate calming/release activities. </w:t>
            </w:r>
          </w:p>
        </w:tc>
        <w:tc>
          <w:tcPr>
            <w:tcW w:w="4698" w:type="dxa"/>
            <w:shd w:val="clear" w:color="auto" w:fill="auto"/>
          </w:tcPr>
          <w:p w14:paraId="4E074BCA" w14:textId="1B481833" w:rsidR="00780459" w:rsidRPr="001105A8" w:rsidRDefault="00780459" w:rsidP="007804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proofErr w:type="spellStart"/>
            <w:r w:rsidRPr="001105A8">
              <w:rPr>
                <w:rFonts w:cstheme="minorHAnsi"/>
                <w:lang w:val="en-US"/>
              </w:rPr>
              <w:t>Behaviour</w:t>
            </w:r>
            <w:proofErr w:type="spellEnd"/>
            <w:r w:rsidRPr="001105A8">
              <w:rPr>
                <w:rFonts w:cstheme="minorHAnsi"/>
                <w:lang w:val="en-US"/>
              </w:rPr>
              <w:t xml:space="preserve"> plans in place for identified children – </w:t>
            </w:r>
            <w:r w:rsidR="0000659A" w:rsidRPr="001105A8">
              <w:rPr>
                <w:rFonts w:cstheme="minorHAnsi"/>
                <w:lang w:val="en-US"/>
              </w:rPr>
              <w:t xml:space="preserve">all </w:t>
            </w:r>
            <w:r w:rsidRPr="001105A8">
              <w:rPr>
                <w:rFonts w:cstheme="minorHAnsi"/>
                <w:lang w:val="en-US"/>
              </w:rPr>
              <w:t>staff to follow them</w:t>
            </w:r>
          </w:p>
          <w:p w14:paraId="71F02ACD" w14:textId="77777777" w:rsidR="0000659A" w:rsidRPr="001105A8" w:rsidRDefault="0000659A" w:rsidP="000065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</w:rPr>
              <w:t>Referrals to external agencies where concerns have been identified</w:t>
            </w:r>
          </w:p>
          <w:p w14:paraId="10449836" w14:textId="25A6EF4A" w:rsidR="0000659A" w:rsidRPr="001105A8" w:rsidRDefault="0000659A" w:rsidP="000065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105A8">
              <w:rPr>
                <w:rFonts w:cstheme="minorHAnsi"/>
              </w:rPr>
              <w:t xml:space="preserve"> Regular updates on CP/CN/Vulnerable children shared with SENCO.</w:t>
            </w:r>
          </w:p>
          <w:p w14:paraId="515B9185" w14:textId="37D5140D" w:rsidR="00780459" w:rsidRPr="001105A8" w:rsidRDefault="00780459" w:rsidP="0000659A">
            <w:pPr>
              <w:pStyle w:val="ListParagraph"/>
              <w:rPr>
                <w:rFonts w:cstheme="minorHAnsi"/>
                <w:lang w:val="en-US"/>
              </w:rPr>
            </w:pPr>
          </w:p>
        </w:tc>
      </w:tr>
      <w:tr w:rsidR="00780459" w:rsidRPr="00831319" w14:paraId="173E57D1" w14:textId="77777777" w:rsidTr="00831319">
        <w:tc>
          <w:tcPr>
            <w:tcW w:w="14174" w:type="dxa"/>
            <w:gridSpan w:val="5"/>
            <w:shd w:val="clear" w:color="auto" w:fill="auto"/>
          </w:tcPr>
          <w:p w14:paraId="5EEBCDAD" w14:textId="77777777" w:rsidR="00780459" w:rsidRPr="00831319" w:rsidRDefault="00780459" w:rsidP="00857861">
            <w:pPr>
              <w:jc w:val="center"/>
              <w:rPr>
                <w:rFonts w:cstheme="minorHAnsi"/>
                <w:b/>
                <w:lang w:val="en-US"/>
              </w:rPr>
            </w:pPr>
            <w:r w:rsidRPr="00831319">
              <w:rPr>
                <w:rFonts w:cstheme="minorHAnsi"/>
                <w:b/>
                <w:lang w:val="en-US"/>
              </w:rPr>
              <w:lastRenderedPageBreak/>
              <w:t>Tailored Curriculum</w:t>
            </w:r>
          </w:p>
        </w:tc>
      </w:tr>
      <w:tr w:rsidR="00780459" w:rsidRPr="00831319" w14:paraId="4A150234" w14:textId="77777777" w:rsidTr="00831319">
        <w:tc>
          <w:tcPr>
            <w:tcW w:w="5028" w:type="dxa"/>
            <w:gridSpan w:val="2"/>
            <w:shd w:val="clear" w:color="auto" w:fill="auto"/>
          </w:tcPr>
          <w:p w14:paraId="4DBBAAF7" w14:textId="77777777" w:rsidR="00780459" w:rsidRPr="00831319" w:rsidRDefault="00780459" w:rsidP="00857861">
            <w:pPr>
              <w:rPr>
                <w:rFonts w:cstheme="minorHAnsi"/>
                <w:b/>
                <w:lang w:val="en-US"/>
              </w:rPr>
            </w:pPr>
            <w:r w:rsidRPr="00831319">
              <w:rPr>
                <w:rFonts w:cstheme="minorHAnsi"/>
                <w:b/>
                <w:lang w:val="en-US"/>
              </w:rPr>
              <w:t>Universal support</w:t>
            </w:r>
          </w:p>
        </w:tc>
        <w:tc>
          <w:tcPr>
            <w:tcW w:w="4404" w:type="dxa"/>
            <w:shd w:val="clear" w:color="auto" w:fill="auto"/>
          </w:tcPr>
          <w:p w14:paraId="339AAEDB" w14:textId="77777777" w:rsidR="00780459" w:rsidRPr="00831319" w:rsidRDefault="00780459" w:rsidP="00857861">
            <w:pPr>
              <w:rPr>
                <w:rFonts w:cstheme="minorHAnsi"/>
                <w:b/>
                <w:lang w:val="en-US"/>
              </w:rPr>
            </w:pPr>
            <w:r w:rsidRPr="00831319">
              <w:rPr>
                <w:rFonts w:cstheme="minorHAnsi"/>
                <w:b/>
                <w:lang w:val="en-US"/>
              </w:rPr>
              <w:t>Focused support</w:t>
            </w:r>
          </w:p>
        </w:tc>
        <w:tc>
          <w:tcPr>
            <w:tcW w:w="4742" w:type="dxa"/>
            <w:gridSpan w:val="2"/>
            <w:shd w:val="clear" w:color="auto" w:fill="auto"/>
          </w:tcPr>
          <w:p w14:paraId="5032DB54" w14:textId="77777777" w:rsidR="00780459" w:rsidRPr="00831319" w:rsidRDefault="00780459" w:rsidP="00857861">
            <w:pPr>
              <w:rPr>
                <w:rFonts w:cstheme="minorHAnsi"/>
                <w:b/>
                <w:lang w:val="en-US"/>
              </w:rPr>
            </w:pPr>
            <w:r w:rsidRPr="00831319">
              <w:rPr>
                <w:rFonts w:cstheme="minorHAnsi"/>
                <w:b/>
                <w:lang w:val="en-US"/>
              </w:rPr>
              <w:t>Targeted support</w:t>
            </w:r>
          </w:p>
        </w:tc>
      </w:tr>
      <w:tr w:rsidR="00780459" w:rsidRPr="00831319" w14:paraId="6ED953C8" w14:textId="77777777" w:rsidTr="00831319">
        <w:tc>
          <w:tcPr>
            <w:tcW w:w="5028" w:type="dxa"/>
            <w:gridSpan w:val="2"/>
            <w:shd w:val="clear" w:color="auto" w:fill="auto"/>
          </w:tcPr>
          <w:p w14:paraId="1F814AE1" w14:textId="598C4926" w:rsidR="00436C9B" w:rsidRPr="00831319" w:rsidRDefault="00436C9B" w:rsidP="00436C9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31319">
              <w:rPr>
                <w:rFonts w:cstheme="minorHAnsi"/>
              </w:rPr>
              <w:t xml:space="preserve">All staff to have highest expectations of all learners and work to ensure everyone is achieving age related expectations or above. </w:t>
            </w:r>
          </w:p>
          <w:p w14:paraId="44946D2E" w14:textId="0B9AE274" w:rsidR="00436C9B" w:rsidRPr="00831319" w:rsidRDefault="00436C9B" w:rsidP="00436C9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31319">
              <w:rPr>
                <w:rFonts w:cstheme="minorHAnsi"/>
              </w:rPr>
              <w:t>Teaching staff to be mindful that any perceived ‘drops’ in standards re not deliberate but that an upturn in standards requires deliberate practice.</w:t>
            </w:r>
          </w:p>
          <w:p w14:paraId="29C907B0" w14:textId="1F2096F9" w:rsidR="00436C9B" w:rsidRPr="00831319" w:rsidRDefault="00436C9B" w:rsidP="00436C9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31319">
              <w:rPr>
                <w:rFonts w:cstheme="minorHAnsi"/>
              </w:rPr>
              <w:t xml:space="preserve">A focus on excellent presentation and handwriting to re-establish high standards </w:t>
            </w:r>
          </w:p>
          <w:p w14:paraId="39A5FD36" w14:textId="57437F6D" w:rsidR="00436C9B" w:rsidRPr="00831319" w:rsidRDefault="00436C9B" w:rsidP="00436C9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31319">
              <w:rPr>
                <w:rFonts w:cstheme="minorHAnsi"/>
              </w:rPr>
              <w:t xml:space="preserve">Phonics to be delivered regularly and rigorously, keeping to the RWI plan </w:t>
            </w:r>
          </w:p>
          <w:p w14:paraId="1F2F5118" w14:textId="160A8621" w:rsidR="00436C9B" w:rsidRPr="00831319" w:rsidRDefault="00436C9B" w:rsidP="00436C9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31319">
              <w:rPr>
                <w:rFonts w:cstheme="minorHAnsi"/>
              </w:rPr>
              <w:t>Regular reading sessions and lessons that foster the love of reading and book enjoyment and also focus on discussion to promote speaking and listening.</w:t>
            </w:r>
          </w:p>
          <w:p w14:paraId="35A3002E" w14:textId="318CC93E" w:rsidR="00436C9B" w:rsidRPr="00831319" w:rsidRDefault="00436C9B" w:rsidP="00436C9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31319">
              <w:rPr>
                <w:rFonts w:cstheme="minorHAnsi"/>
              </w:rPr>
              <w:t xml:space="preserve">Writing to be regular and across the curriculum; lots of short burst to promote writing stamina as well as revision of sentence structure. </w:t>
            </w:r>
          </w:p>
          <w:p w14:paraId="015A726E" w14:textId="20937247" w:rsidR="00436C9B" w:rsidRPr="00831319" w:rsidRDefault="00436C9B" w:rsidP="00436C9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31319">
              <w:rPr>
                <w:rFonts w:cstheme="minorHAnsi"/>
              </w:rPr>
              <w:t xml:space="preserve">Maths - additional focus on number work. TT rock stars, </w:t>
            </w:r>
            <w:proofErr w:type="spellStart"/>
            <w:r w:rsidRPr="00831319">
              <w:rPr>
                <w:rFonts w:cstheme="minorHAnsi"/>
              </w:rPr>
              <w:t>Numbots</w:t>
            </w:r>
            <w:proofErr w:type="spellEnd"/>
            <w:r w:rsidRPr="00831319">
              <w:rPr>
                <w:rFonts w:cstheme="minorHAnsi"/>
              </w:rPr>
              <w:t xml:space="preserve"> </w:t>
            </w:r>
            <w:proofErr w:type="spellStart"/>
            <w:r w:rsidRPr="00831319">
              <w:rPr>
                <w:rFonts w:cstheme="minorHAnsi"/>
              </w:rPr>
              <w:t>etc</w:t>
            </w:r>
            <w:proofErr w:type="spellEnd"/>
            <w:r w:rsidRPr="00831319">
              <w:rPr>
                <w:rFonts w:cstheme="minorHAnsi"/>
              </w:rPr>
              <w:t xml:space="preserve"> used to develop automaticity of recall of times tables. </w:t>
            </w:r>
          </w:p>
          <w:p w14:paraId="53405081" w14:textId="77777777" w:rsidR="00436C9B" w:rsidRPr="00831319" w:rsidRDefault="00436C9B" w:rsidP="00436C9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</w:rPr>
              <w:t xml:space="preserve">Early Maths to develop fluency and confidence. </w:t>
            </w:r>
          </w:p>
          <w:p w14:paraId="2910695B" w14:textId="77777777" w:rsidR="00436C9B" w:rsidRPr="00831319" w:rsidRDefault="00436C9B" w:rsidP="00436C9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</w:rPr>
              <w:t xml:space="preserve"> Computing curriculum to be focused on online safety.</w:t>
            </w:r>
          </w:p>
          <w:p w14:paraId="5CCBCD82" w14:textId="6824AF69" w:rsidR="00436C9B" w:rsidRPr="00831319" w:rsidRDefault="00436C9B" w:rsidP="00436C9B">
            <w:pPr>
              <w:pStyle w:val="ListParagraph"/>
              <w:rPr>
                <w:rFonts w:cstheme="minorHAnsi"/>
                <w:lang w:val="en-US"/>
              </w:rPr>
            </w:pPr>
          </w:p>
        </w:tc>
        <w:tc>
          <w:tcPr>
            <w:tcW w:w="4404" w:type="dxa"/>
            <w:shd w:val="clear" w:color="auto" w:fill="auto"/>
          </w:tcPr>
          <w:p w14:paraId="1197E12D" w14:textId="77777777" w:rsidR="00780459" w:rsidRPr="00831319" w:rsidRDefault="00780459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t>RAP sheets written with teachers to ensure learners are focused on their individual targets and well-supported with any developing academic or pastoral needs.</w:t>
            </w:r>
          </w:p>
          <w:p w14:paraId="34286DA3" w14:textId="77777777" w:rsidR="00780459" w:rsidRPr="00831319" w:rsidRDefault="00780459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t>Promote independent learning for those that have become reliant on adult support (through home-learning).</w:t>
            </w:r>
          </w:p>
          <w:p w14:paraId="0E02E8AD" w14:textId="77777777" w:rsidR="00780459" w:rsidRPr="00831319" w:rsidRDefault="00780459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t>Ensure that appropriate groups receive curricular support but that scaffolding is withdrawn quickly so that emphasis is placed on children being independent learners.</w:t>
            </w:r>
          </w:p>
          <w:p w14:paraId="20A4DBE3" w14:textId="77777777" w:rsidR="00780459" w:rsidRPr="00831319" w:rsidRDefault="00780459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t>Gaps in non-core curriculum to be addressed at the start of new topics i.e. where children have missed out on learning about the Romans, they will receive a brief catch up to put new learning into context</w:t>
            </w:r>
          </w:p>
          <w:p w14:paraId="2D929847" w14:textId="77777777" w:rsidR="001105A8" w:rsidRPr="00831319" w:rsidRDefault="001105A8" w:rsidP="001105A8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 w:rsidRPr="00831319">
              <w:rPr>
                <w:rFonts w:eastAsia="Times New Roman" w:cstheme="minorHAnsi"/>
                <w:lang w:eastAsia="en-GB"/>
              </w:rPr>
              <w:t xml:space="preserve">Remote learning plan in place, this was shared with parents. All children have access to an </w:t>
            </w:r>
            <w:proofErr w:type="spellStart"/>
            <w:r w:rsidRPr="00831319">
              <w:rPr>
                <w:rFonts w:eastAsia="Times New Roman" w:cstheme="minorHAnsi"/>
                <w:lang w:eastAsia="en-GB"/>
              </w:rPr>
              <w:t>ipad</w:t>
            </w:r>
            <w:proofErr w:type="spellEnd"/>
            <w:r w:rsidRPr="00831319">
              <w:rPr>
                <w:rFonts w:eastAsia="Times New Roman" w:cstheme="minorHAnsi"/>
                <w:lang w:eastAsia="en-GB"/>
              </w:rPr>
              <w:t xml:space="preserve"> in school and we have asked which parents would need to use these at home if they were to be self-isolating or there was a local lockdown,</w:t>
            </w:r>
          </w:p>
          <w:p w14:paraId="6F945F4A" w14:textId="37ACBA29" w:rsidR="00780459" w:rsidRPr="00831319" w:rsidRDefault="001105A8" w:rsidP="001105A8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 w:rsidRPr="00831319">
              <w:rPr>
                <w:rFonts w:eastAsia="Times New Roman" w:cstheme="minorHAnsi"/>
                <w:lang w:eastAsia="en-GB"/>
              </w:rPr>
              <w:t>Class dojo is to be used to support remote learning plus the use of Purple Mash, TTR and Tapestry for EYFS</w:t>
            </w:r>
            <w:r w:rsidR="00780459" w:rsidRPr="00831319">
              <w:rPr>
                <w:rFonts w:cstheme="minorHAnsi"/>
                <w:lang w:val="en-US"/>
              </w:rPr>
              <w:t xml:space="preserve"> ( see remote learning policy) </w:t>
            </w:r>
          </w:p>
          <w:p w14:paraId="26F4ED44" w14:textId="77777777" w:rsidR="00436C9B" w:rsidRPr="00831319" w:rsidRDefault="00780459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lastRenderedPageBreak/>
              <w:t>Early autumn assessments to support the identification of starting points and gap-analysis – use to identify target groups.</w:t>
            </w:r>
          </w:p>
          <w:p w14:paraId="50069814" w14:textId="345A92D0" w:rsidR="00780459" w:rsidRPr="00831319" w:rsidRDefault="001105A8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t>Reestablish</w:t>
            </w:r>
            <w:r w:rsidR="00436C9B" w:rsidRPr="00831319">
              <w:rPr>
                <w:rFonts w:cstheme="minorHAnsi"/>
                <w:lang w:val="en-US"/>
              </w:rPr>
              <w:t xml:space="preserve"> </w:t>
            </w:r>
            <w:r w:rsidR="00436C9B" w:rsidRPr="00831319">
              <w:rPr>
                <w:rFonts w:cstheme="minorHAnsi"/>
              </w:rPr>
              <w:t xml:space="preserve">1:1 coaching sessions to Y6 pupil to ensure they are focused on their individual targets and well-supported with any developing academic or pastoral needs. </w:t>
            </w:r>
          </w:p>
        </w:tc>
        <w:tc>
          <w:tcPr>
            <w:tcW w:w="4742" w:type="dxa"/>
            <w:gridSpan w:val="2"/>
            <w:shd w:val="clear" w:color="auto" w:fill="auto"/>
          </w:tcPr>
          <w:p w14:paraId="28050545" w14:textId="77777777" w:rsidR="00780459" w:rsidRPr="00831319" w:rsidRDefault="00780459" w:rsidP="0078045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lastRenderedPageBreak/>
              <w:t>Children who have not engaged with home-learning to receive specific focus/interventions</w:t>
            </w:r>
          </w:p>
          <w:p w14:paraId="63A7DEE9" w14:textId="2B4FD2B9" w:rsidR="00780459" w:rsidRPr="00831319" w:rsidRDefault="00780459" w:rsidP="0078045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t>Phonics catch up dail</w:t>
            </w:r>
            <w:r w:rsidR="001105A8" w:rsidRPr="00831319">
              <w:rPr>
                <w:rFonts w:cstheme="minorHAnsi"/>
                <w:lang w:val="en-US"/>
              </w:rPr>
              <w:t>y for all identified children  - review every 6-8 weeks</w:t>
            </w:r>
          </w:p>
          <w:p w14:paraId="1976E803" w14:textId="77777777" w:rsidR="001105A8" w:rsidRPr="00831319" w:rsidRDefault="00780459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rPr>
                <w:rFonts w:cstheme="minorHAnsi"/>
                <w:lang w:val="en-US"/>
              </w:rPr>
              <w:t xml:space="preserve">Additional teaching assistant </w:t>
            </w:r>
            <w:r w:rsidR="001105A8" w:rsidRPr="00831319">
              <w:rPr>
                <w:rFonts w:cstheme="minorHAnsi"/>
                <w:lang w:val="en-US"/>
              </w:rPr>
              <w:t xml:space="preserve"> hours to </w:t>
            </w:r>
            <w:r w:rsidRPr="00831319">
              <w:rPr>
                <w:rFonts w:cstheme="minorHAnsi"/>
                <w:lang w:val="en-US"/>
              </w:rPr>
              <w:t xml:space="preserve"> support individual children with gaps</w:t>
            </w:r>
          </w:p>
          <w:p w14:paraId="77F43670" w14:textId="01AF7D2E" w:rsidR="00780459" w:rsidRPr="00831319" w:rsidRDefault="001105A8" w:rsidP="001105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831319">
              <w:t>Interventions to take place using expertise from within the  staff team</w:t>
            </w:r>
          </w:p>
        </w:tc>
      </w:tr>
    </w:tbl>
    <w:p w14:paraId="22700B7B" w14:textId="77777777" w:rsidR="00780459" w:rsidRPr="00831319" w:rsidRDefault="00780459" w:rsidP="00780459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722"/>
        <w:gridCol w:w="4746"/>
      </w:tblGrid>
      <w:tr w:rsidR="00780459" w:rsidRPr="00831319" w14:paraId="0DB95A39" w14:textId="77777777" w:rsidTr="00831319">
        <w:tc>
          <w:tcPr>
            <w:tcW w:w="15388" w:type="dxa"/>
            <w:gridSpan w:val="3"/>
            <w:shd w:val="clear" w:color="auto" w:fill="auto"/>
          </w:tcPr>
          <w:p w14:paraId="3F752FD8" w14:textId="77777777" w:rsidR="00780459" w:rsidRPr="00831319" w:rsidRDefault="00780459" w:rsidP="0085786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31319">
              <w:rPr>
                <w:b/>
                <w:sz w:val="24"/>
                <w:szCs w:val="24"/>
                <w:lang w:val="en-US"/>
              </w:rPr>
              <w:t>Routines and Expectations</w:t>
            </w:r>
          </w:p>
        </w:tc>
      </w:tr>
      <w:tr w:rsidR="00780459" w:rsidRPr="00831319" w14:paraId="024EFDA1" w14:textId="77777777" w:rsidTr="00831319">
        <w:tc>
          <w:tcPr>
            <w:tcW w:w="5129" w:type="dxa"/>
            <w:shd w:val="clear" w:color="auto" w:fill="auto"/>
          </w:tcPr>
          <w:p w14:paraId="1AC6EDA3" w14:textId="77777777" w:rsidR="00780459" w:rsidRPr="00831319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831319">
              <w:rPr>
                <w:b/>
                <w:sz w:val="24"/>
                <w:szCs w:val="24"/>
                <w:lang w:val="en-US"/>
              </w:rPr>
              <w:t>Universal support</w:t>
            </w:r>
          </w:p>
        </w:tc>
        <w:tc>
          <w:tcPr>
            <w:tcW w:w="5129" w:type="dxa"/>
            <w:shd w:val="clear" w:color="auto" w:fill="auto"/>
          </w:tcPr>
          <w:p w14:paraId="5C975124" w14:textId="77777777" w:rsidR="00780459" w:rsidRPr="00831319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831319">
              <w:rPr>
                <w:b/>
                <w:sz w:val="24"/>
                <w:szCs w:val="24"/>
                <w:lang w:val="en-US"/>
              </w:rPr>
              <w:t>Focused support</w:t>
            </w:r>
          </w:p>
        </w:tc>
        <w:tc>
          <w:tcPr>
            <w:tcW w:w="5130" w:type="dxa"/>
            <w:shd w:val="clear" w:color="auto" w:fill="auto"/>
          </w:tcPr>
          <w:p w14:paraId="3410C47F" w14:textId="77777777" w:rsidR="00780459" w:rsidRPr="00831319" w:rsidRDefault="00780459" w:rsidP="00857861">
            <w:pPr>
              <w:rPr>
                <w:b/>
                <w:sz w:val="24"/>
                <w:szCs w:val="24"/>
                <w:lang w:val="en-US"/>
              </w:rPr>
            </w:pPr>
            <w:r w:rsidRPr="00831319">
              <w:rPr>
                <w:b/>
                <w:sz w:val="24"/>
                <w:szCs w:val="24"/>
                <w:lang w:val="en-US"/>
              </w:rPr>
              <w:t>Targeted support</w:t>
            </w:r>
          </w:p>
        </w:tc>
      </w:tr>
      <w:tr w:rsidR="00780459" w14:paraId="604D0F67" w14:textId="77777777" w:rsidTr="00831319">
        <w:tc>
          <w:tcPr>
            <w:tcW w:w="5129" w:type="dxa"/>
            <w:shd w:val="clear" w:color="auto" w:fill="auto"/>
          </w:tcPr>
          <w:p w14:paraId="4AF711A7" w14:textId="77777777" w:rsidR="001105A8" w:rsidRPr="00831319" w:rsidRDefault="00780459" w:rsidP="001105A8">
            <w:pPr>
              <w:pStyle w:val="ListParagraph"/>
              <w:numPr>
                <w:ilvl w:val="0"/>
                <w:numId w:val="19"/>
              </w:numPr>
            </w:pPr>
            <w:r w:rsidRPr="00831319">
              <w:rPr>
                <w:lang w:val="en-US"/>
              </w:rPr>
              <w:t xml:space="preserve">Staff to model expectations of children – social distancing, hand sanitizing </w:t>
            </w:r>
            <w:proofErr w:type="spellStart"/>
            <w:r w:rsidRPr="00831319">
              <w:rPr>
                <w:lang w:val="en-US"/>
              </w:rPr>
              <w:t>etc</w:t>
            </w:r>
            <w:proofErr w:type="spellEnd"/>
          </w:p>
          <w:p w14:paraId="09E2A372" w14:textId="77777777" w:rsidR="001105A8" w:rsidRPr="00831319" w:rsidRDefault="001105A8" w:rsidP="001105A8">
            <w:pPr>
              <w:pStyle w:val="ListParagraph"/>
              <w:numPr>
                <w:ilvl w:val="0"/>
                <w:numId w:val="19"/>
              </w:numPr>
            </w:pPr>
            <w:r w:rsidRPr="00831319">
              <w:t xml:space="preserve">All staff to have highest expectations of all learners and to be responsible for exemplifying, promoting and highlighting our core values through interactions, behaviours and teaching content. </w:t>
            </w:r>
          </w:p>
          <w:p w14:paraId="2DB2486D" w14:textId="12AC02FF" w:rsidR="001105A8" w:rsidRPr="00831319" w:rsidRDefault="001105A8" w:rsidP="001105A8">
            <w:pPr>
              <w:pStyle w:val="ListParagraph"/>
              <w:numPr>
                <w:ilvl w:val="0"/>
                <w:numId w:val="19"/>
              </w:numPr>
            </w:pPr>
            <w:r w:rsidRPr="00831319">
              <w:t xml:space="preserve"> </w:t>
            </w:r>
            <w:proofErr w:type="gramStart"/>
            <w:r w:rsidRPr="00831319">
              <w:t>ensure</w:t>
            </w:r>
            <w:proofErr w:type="gramEnd"/>
            <w:r w:rsidRPr="00831319">
              <w:t xml:space="preserve"> all learners understand the behaviour policy and that they value and respect each other and therefore keep safe at all times. </w:t>
            </w:r>
          </w:p>
          <w:p w14:paraId="6BFB9FD7" w14:textId="4C921849" w:rsidR="001105A8" w:rsidRPr="00831319" w:rsidRDefault="001105A8" w:rsidP="001105A8">
            <w:pPr>
              <w:pStyle w:val="ListParagraph"/>
              <w:numPr>
                <w:ilvl w:val="0"/>
                <w:numId w:val="19"/>
              </w:numPr>
            </w:pPr>
            <w:r w:rsidRPr="00831319">
              <w:t xml:space="preserve">Daily class assemblies supporting and revisiting values and ethos. </w:t>
            </w:r>
          </w:p>
          <w:p w14:paraId="5B873CF3" w14:textId="59B5515B" w:rsidR="001105A8" w:rsidRPr="00831319" w:rsidRDefault="001105A8" w:rsidP="001105A8">
            <w:pPr>
              <w:pStyle w:val="ListParagraph"/>
              <w:numPr>
                <w:ilvl w:val="0"/>
                <w:numId w:val="19"/>
              </w:numPr>
            </w:pPr>
            <w:r w:rsidRPr="00831319">
              <w:t xml:space="preserve">All staff to be responsible for the behaviour and attitudes of all children, whilst also acknowledging an adjustment period. </w:t>
            </w:r>
          </w:p>
          <w:p w14:paraId="6EE41865" w14:textId="6E3A1C7A" w:rsidR="001105A8" w:rsidRPr="00831319" w:rsidRDefault="001105A8" w:rsidP="001105A8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831319">
              <w:t>• Use ZOOM to communicate across school – ensuring this is accessible during the school day as required.</w:t>
            </w:r>
          </w:p>
        </w:tc>
        <w:tc>
          <w:tcPr>
            <w:tcW w:w="5129" w:type="dxa"/>
            <w:shd w:val="clear" w:color="auto" w:fill="auto"/>
          </w:tcPr>
          <w:p w14:paraId="3F88D0B4" w14:textId="39D96C75" w:rsidR="00780459" w:rsidRPr="00831319" w:rsidRDefault="001105A8" w:rsidP="0078045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31319">
              <w:rPr>
                <w:lang w:val="en-US"/>
              </w:rPr>
              <w:t>D</w:t>
            </w:r>
            <w:r w:rsidR="00780459" w:rsidRPr="00831319">
              <w:rPr>
                <w:lang w:val="en-US"/>
              </w:rPr>
              <w:t xml:space="preserve">evelop the use of rewards </w:t>
            </w:r>
            <w:r w:rsidR="0020157F" w:rsidRPr="00831319">
              <w:rPr>
                <w:lang w:val="en-US"/>
              </w:rPr>
              <w:t xml:space="preserve">through class dojo and also </w:t>
            </w:r>
            <w:proofErr w:type="gramStart"/>
            <w:r w:rsidR="0020157F" w:rsidRPr="00831319">
              <w:rPr>
                <w:lang w:val="en-US"/>
              </w:rPr>
              <w:t>Learning</w:t>
            </w:r>
            <w:proofErr w:type="gramEnd"/>
            <w:r w:rsidR="0020157F" w:rsidRPr="00831319">
              <w:rPr>
                <w:lang w:val="en-US"/>
              </w:rPr>
              <w:t xml:space="preserve"> gems</w:t>
            </w:r>
            <w:r w:rsidR="00780459" w:rsidRPr="00831319">
              <w:rPr>
                <w:lang w:val="en-US"/>
              </w:rPr>
              <w:t xml:space="preserve"> to foster good learning </w:t>
            </w:r>
            <w:proofErr w:type="spellStart"/>
            <w:r w:rsidR="00780459" w:rsidRPr="00831319">
              <w:rPr>
                <w:lang w:val="en-US"/>
              </w:rPr>
              <w:t>behaviour</w:t>
            </w:r>
            <w:proofErr w:type="spellEnd"/>
            <w:r w:rsidR="00780459" w:rsidRPr="00831319">
              <w:rPr>
                <w:lang w:val="en-US"/>
              </w:rPr>
              <w:t xml:space="preserve"> and attitudes towards one another. </w:t>
            </w:r>
          </w:p>
          <w:p w14:paraId="096E7F44" w14:textId="77777777" w:rsidR="0020157F" w:rsidRPr="00831319" w:rsidRDefault="0020157F" w:rsidP="0078045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31319">
              <w:t xml:space="preserve">Regular reminder for those struggling to distance and follow hygiene procedures. This is everyone’s responsibility, if children are not seen to be adhering then we are all to address it. </w:t>
            </w:r>
          </w:p>
          <w:p w14:paraId="007DB6B6" w14:textId="77777777" w:rsidR="0020157F" w:rsidRPr="00831319" w:rsidRDefault="0020157F" w:rsidP="0078045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31319">
              <w:t xml:space="preserve"> Specific group conversations or assemblies as required if there are children who are not following expectations. </w:t>
            </w:r>
          </w:p>
          <w:p w14:paraId="5420CC7D" w14:textId="71D705D5" w:rsidR="00780459" w:rsidRPr="00831319" w:rsidRDefault="0020157F" w:rsidP="0078045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31319">
              <w:t>Quickly identify children who are not attending as regularly as expected.</w:t>
            </w:r>
          </w:p>
        </w:tc>
        <w:tc>
          <w:tcPr>
            <w:tcW w:w="5130" w:type="dxa"/>
            <w:shd w:val="clear" w:color="auto" w:fill="auto"/>
          </w:tcPr>
          <w:p w14:paraId="0951C6C2" w14:textId="77777777" w:rsidR="00780459" w:rsidRPr="00831319" w:rsidRDefault="00780459" w:rsidP="0078045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31319">
              <w:rPr>
                <w:lang w:val="en-US"/>
              </w:rPr>
              <w:t>Provide additional support materials and additional sessions for those who require it.</w:t>
            </w:r>
          </w:p>
          <w:p w14:paraId="2142B0CF" w14:textId="77777777" w:rsidR="00780459" w:rsidRPr="00831319" w:rsidRDefault="00780459" w:rsidP="0078045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 w:rsidRPr="00831319">
              <w:rPr>
                <w:lang w:val="en-US"/>
              </w:rPr>
              <w:t>Behaviour</w:t>
            </w:r>
            <w:proofErr w:type="spellEnd"/>
            <w:r w:rsidRPr="00831319">
              <w:rPr>
                <w:lang w:val="en-US"/>
              </w:rPr>
              <w:t xml:space="preserve"> plans to be implemented and followed by all staff consistently </w:t>
            </w:r>
          </w:p>
          <w:p w14:paraId="1685AEBF" w14:textId="77777777" w:rsidR="00780459" w:rsidRPr="00831319" w:rsidRDefault="00780459" w:rsidP="0078045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831319">
              <w:rPr>
                <w:lang w:val="en-US"/>
              </w:rPr>
              <w:t>Specific praise needs to be given to those children who have adapted well (in their own context), i.e. celebrate achievements, however small.</w:t>
            </w:r>
          </w:p>
          <w:p w14:paraId="218D9C0C" w14:textId="77777777" w:rsidR="00780459" w:rsidRPr="00831319" w:rsidRDefault="00780459" w:rsidP="00857861">
            <w:pPr>
              <w:rPr>
                <w:lang w:val="en-US"/>
              </w:rPr>
            </w:pPr>
          </w:p>
          <w:p w14:paraId="50A836D9" w14:textId="77777777" w:rsidR="00780459" w:rsidRPr="0020157F" w:rsidRDefault="00780459" w:rsidP="00857861">
            <w:pPr>
              <w:jc w:val="center"/>
              <w:rPr>
                <w:b/>
                <w:lang w:val="en-US"/>
              </w:rPr>
            </w:pPr>
            <w:r w:rsidRPr="00831319">
              <w:rPr>
                <w:b/>
                <w:lang w:val="en-US"/>
              </w:rPr>
              <w:t>At all stages, we must acknowledge that some children will need more time than others to adjust and ‘return as normal’.</w:t>
            </w:r>
          </w:p>
        </w:tc>
      </w:tr>
    </w:tbl>
    <w:p w14:paraId="675EDDA6" w14:textId="6107B28A" w:rsidR="00780459" w:rsidRDefault="00780459" w:rsidP="007804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Breakdown of Catch </w:t>
      </w:r>
      <w:proofErr w:type="gramStart"/>
      <w:r>
        <w:rPr>
          <w:sz w:val="24"/>
          <w:szCs w:val="24"/>
          <w:lang w:val="en-US"/>
        </w:rPr>
        <w:t>Up</w:t>
      </w:r>
      <w:proofErr w:type="gramEnd"/>
      <w:r>
        <w:rPr>
          <w:sz w:val="24"/>
          <w:szCs w:val="24"/>
          <w:lang w:val="en-US"/>
        </w:rPr>
        <w:t xml:space="preserve"> Funding  </w:t>
      </w:r>
    </w:p>
    <w:p w14:paraId="6F668E92" w14:textId="1AAC8AA4" w:rsidR="002E3A88" w:rsidRPr="00492CCB" w:rsidRDefault="002E3A88" w:rsidP="002E3A88">
      <w:pPr>
        <w:jc w:val="center"/>
        <w:rPr>
          <w:rFonts w:ascii="Comic Sans MS" w:hAnsi="Comic Sans MS"/>
        </w:rPr>
      </w:pPr>
      <w:r w:rsidRPr="00492CCB">
        <w:rPr>
          <w:rFonts w:ascii="Comic Sans MS" w:hAnsi="Comic Sans MS"/>
        </w:rPr>
        <w:t>Catch Up Premium Plan- Lealholm</w:t>
      </w:r>
    </w:p>
    <w:p w14:paraId="3A606102" w14:textId="732AA6C9" w:rsidR="002E3A88" w:rsidRPr="00492CCB" w:rsidRDefault="002E3A88">
      <w:pPr>
        <w:rPr>
          <w:rFonts w:ascii="Comic Sans MS" w:hAnsi="Comic Sans MS"/>
        </w:rPr>
      </w:pPr>
      <w:r w:rsidRPr="00492CCB">
        <w:rPr>
          <w:rFonts w:ascii="Comic Sans MS" w:hAnsi="Comic Sans MS"/>
        </w:rPr>
        <w:t xml:space="preserve">Based on the EEF Guide for Schools                                                              </w:t>
      </w:r>
      <w:r w:rsidR="00780459">
        <w:rPr>
          <w:rFonts w:ascii="Comic Sans MS" w:hAnsi="Comic Sans MS"/>
        </w:rPr>
        <w:t>Funding</w:t>
      </w:r>
      <w:r w:rsidRPr="00492CCB">
        <w:rPr>
          <w:rFonts w:ascii="Comic Sans MS" w:hAnsi="Comic Sans MS"/>
        </w:rPr>
        <w:t>= £</w:t>
      </w:r>
      <w:r w:rsidR="00DE5A28">
        <w:rPr>
          <w:rFonts w:ascii="Comic Sans MS" w:hAnsi="Comic Sans MS"/>
        </w:rPr>
        <w:t>23</w:t>
      </w:r>
      <w:r w:rsidRPr="00492CCB">
        <w:rPr>
          <w:rFonts w:ascii="Comic Sans MS" w:hAnsi="Comic Sans MS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2594"/>
        <w:gridCol w:w="2416"/>
        <w:gridCol w:w="2292"/>
        <w:gridCol w:w="2114"/>
        <w:gridCol w:w="2257"/>
      </w:tblGrid>
      <w:tr w:rsidR="00FD3DB4" w:rsidRPr="00492CCB" w14:paraId="4D05EDFE" w14:textId="77777777" w:rsidTr="78325AA9">
        <w:tc>
          <w:tcPr>
            <w:tcW w:w="2501" w:type="dxa"/>
          </w:tcPr>
          <w:p w14:paraId="5CE446E2" w14:textId="77777777" w:rsidR="00FD3DB4" w:rsidRPr="00492CCB" w:rsidRDefault="00FD3DB4" w:rsidP="00C01050">
            <w:pPr>
              <w:pStyle w:val="7Tablebodycopy"/>
              <w:rPr>
                <w:rFonts w:ascii="Comic Sans MS" w:hAnsi="Comic Sans MS"/>
                <w:sz w:val="22"/>
                <w:szCs w:val="22"/>
              </w:rPr>
            </w:pPr>
            <w:r w:rsidRPr="00492CCB">
              <w:rPr>
                <w:rFonts w:ascii="Comic Sans MS" w:hAnsi="Comic Sans MS"/>
                <w:sz w:val="22"/>
                <w:szCs w:val="22"/>
              </w:rPr>
              <w:t>Action</w:t>
            </w:r>
          </w:p>
        </w:tc>
        <w:tc>
          <w:tcPr>
            <w:tcW w:w="2594" w:type="dxa"/>
          </w:tcPr>
          <w:p w14:paraId="12DFC7DC" w14:textId="77777777" w:rsidR="00FD3DB4" w:rsidRPr="00492CCB" w:rsidRDefault="00FD3DB4" w:rsidP="00C01050">
            <w:pPr>
              <w:pStyle w:val="7Tablebodycopy"/>
              <w:rPr>
                <w:rFonts w:ascii="Comic Sans MS" w:hAnsi="Comic Sans MS"/>
                <w:sz w:val="22"/>
                <w:szCs w:val="22"/>
              </w:rPr>
            </w:pPr>
            <w:r w:rsidRPr="00492CCB">
              <w:rPr>
                <w:rFonts w:ascii="Comic Sans MS" w:hAnsi="Comic Sans MS"/>
                <w:sz w:val="22"/>
                <w:szCs w:val="22"/>
              </w:rPr>
              <w:t>Intended outcome and success criteria</w:t>
            </w:r>
          </w:p>
        </w:tc>
        <w:tc>
          <w:tcPr>
            <w:tcW w:w="2416" w:type="dxa"/>
          </w:tcPr>
          <w:p w14:paraId="165FFCDE" w14:textId="77777777" w:rsidR="00FD3DB4" w:rsidRPr="00492CCB" w:rsidRDefault="00FD3DB4" w:rsidP="00C01050">
            <w:pPr>
              <w:pStyle w:val="7Tablebodybulleted"/>
              <w:numPr>
                <w:ilvl w:val="0"/>
                <w:numId w:val="0"/>
              </w:numPr>
              <w:ind w:right="27"/>
              <w:rPr>
                <w:rFonts w:ascii="Comic Sans MS" w:hAnsi="Comic Sans MS"/>
                <w:sz w:val="22"/>
                <w:szCs w:val="22"/>
              </w:rPr>
            </w:pPr>
            <w:r w:rsidRPr="00492CCB">
              <w:rPr>
                <w:rFonts w:ascii="Comic Sans MS" w:hAnsi="Comic Sans MS"/>
                <w:sz w:val="22"/>
                <w:szCs w:val="22"/>
              </w:rPr>
              <w:t>How will you make sure it’s implemented well?</w:t>
            </w:r>
          </w:p>
        </w:tc>
        <w:tc>
          <w:tcPr>
            <w:tcW w:w="2292" w:type="dxa"/>
          </w:tcPr>
          <w:p w14:paraId="36541F7E" w14:textId="77777777" w:rsidR="00FD3DB4" w:rsidRPr="00492CCB" w:rsidRDefault="00FD3DB4" w:rsidP="0057109F">
            <w:pPr>
              <w:pStyle w:val="7Tablebodybulleted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</w:rPr>
            </w:pPr>
            <w:r w:rsidRPr="00492CCB">
              <w:rPr>
                <w:rFonts w:ascii="Comic Sans MS" w:hAnsi="Comic Sans MS"/>
                <w:sz w:val="22"/>
                <w:szCs w:val="22"/>
              </w:rPr>
              <w:t xml:space="preserve">Staff </w:t>
            </w:r>
            <w:r w:rsidR="0057109F" w:rsidRPr="00492CCB">
              <w:rPr>
                <w:rFonts w:ascii="Comic Sans MS" w:hAnsi="Comic Sans MS"/>
                <w:sz w:val="22"/>
                <w:szCs w:val="22"/>
              </w:rPr>
              <w:t>involved</w:t>
            </w:r>
          </w:p>
        </w:tc>
        <w:tc>
          <w:tcPr>
            <w:tcW w:w="2114" w:type="dxa"/>
          </w:tcPr>
          <w:p w14:paraId="2BC178B7" w14:textId="77777777" w:rsidR="00FD3DB4" w:rsidRPr="00492CCB" w:rsidRDefault="00FD3DB4" w:rsidP="00C01050">
            <w:pPr>
              <w:pStyle w:val="7Tablebodybulleted"/>
              <w:numPr>
                <w:ilvl w:val="0"/>
                <w:numId w:val="0"/>
              </w:numPr>
              <w:ind w:right="-18"/>
              <w:rPr>
                <w:rFonts w:ascii="Comic Sans MS" w:hAnsi="Comic Sans MS"/>
                <w:sz w:val="22"/>
                <w:szCs w:val="22"/>
              </w:rPr>
            </w:pPr>
            <w:r w:rsidRPr="00492CCB">
              <w:rPr>
                <w:rFonts w:ascii="Comic Sans MS" w:hAnsi="Comic Sans MS"/>
                <w:sz w:val="22"/>
                <w:szCs w:val="22"/>
              </w:rPr>
              <w:t>Cost</w:t>
            </w:r>
          </w:p>
        </w:tc>
        <w:tc>
          <w:tcPr>
            <w:tcW w:w="2257" w:type="dxa"/>
          </w:tcPr>
          <w:p w14:paraId="43894F76" w14:textId="77777777" w:rsidR="00FD3DB4" w:rsidRPr="00492CCB" w:rsidRDefault="00FD3DB4" w:rsidP="00C01050">
            <w:pPr>
              <w:pStyle w:val="7Tablebodybulleted"/>
              <w:numPr>
                <w:ilvl w:val="0"/>
                <w:numId w:val="0"/>
              </w:numPr>
              <w:ind w:right="-18"/>
              <w:rPr>
                <w:rFonts w:ascii="Comic Sans MS" w:hAnsi="Comic Sans MS"/>
                <w:sz w:val="22"/>
                <w:szCs w:val="22"/>
              </w:rPr>
            </w:pPr>
            <w:r w:rsidRPr="00492CCB">
              <w:rPr>
                <w:rFonts w:ascii="Comic Sans MS" w:hAnsi="Comic Sans MS"/>
                <w:sz w:val="22"/>
                <w:szCs w:val="22"/>
              </w:rPr>
              <w:t>When will you review this?</w:t>
            </w:r>
          </w:p>
        </w:tc>
      </w:tr>
      <w:tr w:rsidR="00FD3DB4" w:rsidRPr="00492CCB" w14:paraId="629EBD30" w14:textId="77777777" w:rsidTr="78325AA9">
        <w:tc>
          <w:tcPr>
            <w:tcW w:w="2501" w:type="dxa"/>
            <w:vMerge w:val="restart"/>
          </w:tcPr>
          <w:p w14:paraId="7E276D08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Supporting great teaching </w:t>
            </w:r>
          </w:p>
          <w:p w14:paraId="672A6659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</w:p>
          <w:p w14:paraId="0A37501D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5DAB6C7B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02EB378F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6A05A809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5A39BBE3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41C8F396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72A3D3EC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0D0B940D" w14:textId="77777777" w:rsidR="002E3A88" w:rsidRPr="00492CCB" w:rsidRDefault="002E3A88" w:rsidP="00653158">
            <w:pPr>
              <w:rPr>
                <w:rFonts w:ascii="Comic Sans MS" w:hAnsi="Comic Sans MS"/>
              </w:rPr>
            </w:pPr>
          </w:p>
          <w:p w14:paraId="0E27B00A" w14:textId="77777777" w:rsidR="002E3A88" w:rsidRPr="00492CCB" w:rsidRDefault="002E3A88" w:rsidP="00653158">
            <w:pPr>
              <w:rPr>
                <w:rFonts w:ascii="Comic Sans MS" w:hAnsi="Comic Sans MS"/>
              </w:rPr>
            </w:pPr>
          </w:p>
          <w:p w14:paraId="60061E4C" w14:textId="77777777" w:rsidR="002E3A88" w:rsidRPr="00492CCB" w:rsidRDefault="002E3A88" w:rsidP="00653158">
            <w:pPr>
              <w:rPr>
                <w:rFonts w:ascii="Comic Sans MS" w:hAnsi="Comic Sans MS"/>
              </w:rPr>
            </w:pPr>
          </w:p>
          <w:p w14:paraId="44EAFD9C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</w:p>
          <w:p w14:paraId="4B94D5A5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</w:p>
          <w:p w14:paraId="3DEEC669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</w:p>
          <w:p w14:paraId="2D958BE1" w14:textId="77777777" w:rsidR="00FD3DB4" w:rsidRPr="00492CCB" w:rsidRDefault="00FD3DB4" w:rsidP="00C51841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Pupil assessment and feedback</w:t>
            </w:r>
          </w:p>
        </w:tc>
        <w:tc>
          <w:tcPr>
            <w:tcW w:w="2594" w:type="dxa"/>
          </w:tcPr>
          <w:p w14:paraId="2405FA4E" w14:textId="77777777" w:rsidR="00FD3DB4" w:rsidRPr="00492CCB" w:rsidRDefault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Enrol NQT’s onto the Early Career Framework to provide additional mentoring and support</w:t>
            </w:r>
          </w:p>
        </w:tc>
        <w:tc>
          <w:tcPr>
            <w:tcW w:w="2416" w:type="dxa"/>
          </w:tcPr>
          <w:p w14:paraId="1E48B446" w14:textId="77777777" w:rsidR="00FD3DB4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High quality mentoring and support </w:t>
            </w:r>
          </w:p>
          <w:p w14:paraId="0B010C6B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Teaching and learning is at least good</w:t>
            </w:r>
          </w:p>
          <w:p w14:paraId="0E1917EF" w14:textId="77777777" w:rsidR="0057109F" w:rsidRPr="00492CCB" w:rsidRDefault="0057109F">
            <w:pPr>
              <w:rPr>
                <w:rFonts w:ascii="Comic Sans MS" w:hAnsi="Comic Sans MS"/>
              </w:rPr>
            </w:pPr>
            <w:proofErr w:type="spellStart"/>
            <w:r w:rsidRPr="00492CCB">
              <w:rPr>
                <w:rFonts w:ascii="Comic Sans MS" w:hAnsi="Comic Sans MS"/>
              </w:rPr>
              <w:t>CoG</w:t>
            </w:r>
            <w:proofErr w:type="spellEnd"/>
            <w:r w:rsidRPr="00492CCB">
              <w:rPr>
                <w:rFonts w:ascii="Comic Sans MS" w:hAnsi="Comic Sans MS"/>
              </w:rPr>
              <w:t xml:space="preserve"> to meet termly with NQT’s to discuss programme</w:t>
            </w:r>
          </w:p>
          <w:p w14:paraId="172A37CD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Weekly mentor meeting feedback</w:t>
            </w:r>
          </w:p>
          <w:p w14:paraId="3662DE24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Observations, learning walks and book </w:t>
            </w:r>
            <w:r w:rsidR="002E3A88" w:rsidRPr="00492CCB">
              <w:rPr>
                <w:rFonts w:ascii="Comic Sans MS" w:hAnsi="Comic Sans MS"/>
              </w:rPr>
              <w:t>looks</w:t>
            </w:r>
          </w:p>
          <w:p w14:paraId="5C77A0EE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Self-reflection by NQT’s</w:t>
            </w:r>
          </w:p>
          <w:p w14:paraId="0D6F0FEF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NQT to successfully complete each termly assessment </w:t>
            </w:r>
          </w:p>
        </w:tc>
        <w:tc>
          <w:tcPr>
            <w:tcW w:w="2292" w:type="dxa"/>
          </w:tcPr>
          <w:p w14:paraId="4D382AF8" w14:textId="77777777" w:rsidR="00FD3DB4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AS/DC/HW</w:t>
            </w:r>
          </w:p>
        </w:tc>
        <w:tc>
          <w:tcPr>
            <w:tcW w:w="2114" w:type="dxa"/>
          </w:tcPr>
          <w:p w14:paraId="113ABD15" w14:textId="7EF6F02E" w:rsidR="00FD3DB4" w:rsidRPr="00492CCB" w:rsidRDefault="002E3A88" w:rsidP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£</w:t>
            </w:r>
            <w:r w:rsidR="7A01F4DA" w:rsidRPr="00492CCB">
              <w:rPr>
                <w:rFonts w:ascii="Comic Sans MS" w:hAnsi="Comic Sans MS"/>
              </w:rPr>
              <w:t>1000</w:t>
            </w:r>
            <w:r w:rsidRPr="00492CCB">
              <w:rPr>
                <w:rFonts w:ascii="Comic Sans MS" w:hAnsi="Comic Sans MS"/>
              </w:rPr>
              <w:t>- cover costs for NQT’s to complete the training effectively and have time to work with mentor</w:t>
            </w:r>
          </w:p>
          <w:p w14:paraId="2B5F2B25" w14:textId="157225A6" w:rsidR="00FD3DB4" w:rsidRPr="00492CCB" w:rsidRDefault="00FD3DB4" w:rsidP="78325AA9">
            <w:pPr>
              <w:rPr>
                <w:rFonts w:ascii="Comic Sans MS" w:hAnsi="Comic Sans MS"/>
              </w:rPr>
            </w:pPr>
          </w:p>
        </w:tc>
        <w:tc>
          <w:tcPr>
            <w:tcW w:w="2257" w:type="dxa"/>
          </w:tcPr>
          <w:p w14:paraId="668BF65B" w14:textId="77777777" w:rsidR="00FD3DB4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Fortnightly at mentor/ NQT meeting</w:t>
            </w:r>
          </w:p>
          <w:p w14:paraId="3656B9AB" w14:textId="77777777" w:rsidR="002E3A88" w:rsidRPr="00492CCB" w:rsidRDefault="002E3A88">
            <w:pPr>
              <w:rPr>
                <w:rFonts w:ascii="Comic Sans MS" w:hAnsi="Comic Sans MS"/>
              </w:rPr>
            </w:pPr>
          </w:p>
        </w:tc>
      </w:tr>
      <w:tr w:rsidR="00FD3DB4" w:rsidRPr="00492CCB" w14:paraId="6854688A" w14:textId="77777777" w:rsidTr="78325AA9">
        <w:tc>
          <w:tcPr>
            <w:tcW w:w="2501" w:type="dxa"/>
            <w:vMerge/>
          </w:tcPr>
          <w:p w14:paraId="45FB0818" w14:textId="77777777" w:rsidR="00FD3DB4" w:rsidRPr="00492CCB" w:rsidRDefault="00FD3DB4">
            <w:pPr>
              <w:rPr>
                <w:rFonts w:ascii="Comic Sans MS" w:hAnsi="Comic Sans MS"/>
              </w:rPr>
            </w:pPr>
          </w:p>
        </w:tc>
        <w:tc>
          <w:tcPr>
            <w:tcW w:w="2594" w:type="dxa"/>
          </w:tcPr>
          <w:p w14:paraId="0A26E2B4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Introduction of the </w:t>
            </w:r>
            <w:r w:rsidRPr="00492CCB">
              <w:rPr>
                <w:rFonts w:ascii="Comic Sans MS" w:hAnsi="Comic Sans MS"/>
              </w:rPr>
              <w:lastRenderedPageBreak/>
              <w:t>Balance Curriculum and Assessment tool to support teachers in identifying areas where pupils may have misunderstood or forgotten concepts.</w:t>
            </w:r>
          </w:p>
        </w:tc>
        <w:tc>
          <w:tcPr>
            <w:tcW w:w="2416" w:type="dxa"/>
          </w:tcPr>
          <w:p w14:paraId="39DAF661" w14:textId="77777777" w:rsidR="00FD3DB4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lastRenderedPageBreak/>
              <w:t>SLT monitoring</w:t>
            </w:r>
          </w:p>
          <w:p w14:paraId="1ECA15FC" w14:textId="77777777" w:rsidR="002E3A88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lastRenderedPageBreak/>
              <w:t>Regular meetings with staff to review Balance</w:t>
            </w:r>
          </w:p>
          <w:p w14:paraId="0A6B65B2" w14:textId="77777777" w:rsidR="002E3A88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Book looks</w:t>
            </w:r>
          </w:p>
          <w:p w14:paraId="62C667FD" w14:textId="77777777" w:rsidR="002E3A88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Discussion with pupils</w:t>
            </w:r>
          </w:p>
        </w:tc>
        <w:tc>
          <w:tcPr>
            <w:tcW w:w="2292" w:type="dxa"/>
          </w:tcPr>
          <w:p w14:paraId="32B536CA" w14:textId="77777777" w:rsidR="00FD3DB4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lastRenderedPageBreak/>
              <w:t>All staff</w:t>
            </w:r>
          </w:p>
        </w:tc>
        <w:tc>
          <w:tcPr>
            <w:tcW w:w="2114" w:type="dxa"/>
          </w:tcPr>
          <w:p w14:paraId="056C120F" w14:textId="12E6ECB2" w:rsidR="00FD3DB4" w:rsidRPr="00492CCB" w:rsidRDefault="00780459" w:rsidP="007804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£1300</w:t>
            </w:r>
            <w:r w:rsidR="002E3A88" w:rsidRPr="00492CC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57" w:type="dxa"/>
          </w:tcPr>
          <w:p w14:paraId="3984ABCF" w14:textId="77777777" w:rsidR="00FD3DB4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Through SLT </w:t>
            </w:r>
            <w:r w:rsidRPr="00492CCB">
              <w:rPr>
                <w:rFonts w:ascii="Comic Sans MS" w:hAnsi="Comic Sans MS"/>
              </w:rPr>
              <w:lastRenderedPageBreak/>
              <w:t>monitoring each half term</w:t>
            </w:r>
          </w:p>
        </w:tc>
      </w:tr>
      <w:tr w:rsidR="00FD3DB4" w:rsidRPr="00492CCB" w14:paraId="4BEFA8AF" w14:textId="77777777" w:rsidTr="78325AA9">
        <w:tc>
          <w:tcPr>
            <w:tcW w:w="2501" w:type="dxa"/>
          </w:tcPr>
          <w:p w14:paraId="3931EAD8" w14:textId="77777777" w:rsidR="00FD3DB4" w:rsidRPr="00492CCB" w:rsidRDefault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lastRenderedPageBreak/>
              <w:t>Targeted approaches − One to one and small group tuition − Intervention programmes</w:t>
            </w:r>
          </w:p>
        </w:tc>
        <w:tc>
          <w:tcPr>
            <w:tcW w:w="2594" w:type="dxa"/>
          </w:tcPr>
          <w:p w14:paraId="262378CC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Where gaps are identified- staff will identify individuals or small groups who require additional support. Interventions will be reviewed </w:t>
            </w:r>
            <w:r w:rsidRPr="00492CCB">
              <w:rPr>
                <w:rFonts w:ascii="Comic Sans MS" w:hAnsi="Comic Sans MS"/>
                <w:b/>
              </w:rPr>
              <w:t>at least</w:t>
            </w:r>
            <w:r w:rsidRPr="00492CCB">
              <w:rPr>
                <w:rFonts w:ascii="Comic Sans MS" w:hAnsi="Comic Sans MS"/>
              </w:rPr>
              <w:t xml:space="preserve"> every half term</w:t>
            </w:r>
          </w:p>
          <w:p w14:paraId="049F31CB" w14:textId="77777777" w:rsidR="0057109F" w:rsidRPr="00492CCB" w:rsidRDefault="0057109F" w:rsidP="00653158">
            <w:pPr>
              <w:rPr>
                <w:rFonts w:ascii="Comic Sans MS" w:hAnsi="Comic Sans MS"/>
              </w:rPr>
            </w:pPr>
          </w:p>
          <w:p w14:paraId="2197C4B0" w14:textId="77777777" w:rsidR="0057109F" w:rsidRPr="00492CCB" w:rsidRDefault="0057109F" w:rsidP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Booster class so that Y6 pupils are Secondary Ready</w:t>
            </w:r>
          </w:p>
          <w:p w14:paraId="53128261" w14:textId="77777777" w:rsidR="0057109F" w:rsidRPr="00492CCB" w:rsidRDefault="0057109F" w:rsidP="0057109F">
            <w:pPr>
              <w:rPr>
                <w:rFonts w:ascii="Comic Sans MS" w:hAnsi="Comic Sans MS"/>
              </w:rPr>
            </w:pPr>
          </w:p>
          <w:p w14:paraId="531B1F79" w14:textId="77777777" w:rsidR="0057109F" w:rsidRPr="00492CCB" w:rsidRDefault="0057109F" w:rsidP="0057109F">
            <w:pPr>
              <w:textAlignment w:val="baseline"/>
              <w:rPr>
                <w:rFonts w:ascii="Comic Sans MS" w:eastAsia="Times New Roman" w:hAnsi="Comic Sans MS" w:cs="Calibri"/>
                <w:lang w:eastAsia="en-GB"/>
              </w:rPr>
            </w:pPr>
            <w:r w:rsidRPr="00492CCB">
              <w:rPr>
                <w:rFonts w:ascii="Comic Sans MS" w:hAnsi="Comic Sans MS"/>
              </w:rPr>
              <w:t>Coaching Conversations- with Y6 pupils and Y5 later in the year in order to d</w:t>
            </w:r>
            <w:r w:rsidRPr="00492CCB">
              <w:rPr>
                <w:rFonts w:ascii="Comic Sans MS" w:eastAsia="Times New Roman" w:hAnsi="Comic Sans MS" w:cs="Calibri"/>
                <w:lang w:eastAsia="en-GB"/>
              </w:rPr>
              <w:t>evelop children’s independence and resilience. </w:t>
            </w:r>
          </w:p>
          <w:p w14:paraId="0BDAE70F" w14:textId="77777777" w:rsidR="0057109F" w:rsidRPr="00492CCB" w:rsidRDefault="0057109F" w:rsidP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eastAsia="Times New Roman" w:hAnsi="Comic Sans MS" w:cs="Calibri"/>
                <w:lang w:eastAsia="en-GB"/>
              </w:rPr>
              <w:t xml:space="preserve">Encourage children to take responsibility for </w:t>
            </w:r>
            <w:r w:rsidRPr="00492CCB">
              <w:rPr>
                <w:rFonts w:ascii="Comic Sans MS" w:eastAsia="Times New Roman" w:hAnsi="Comic Sans MS" w:cs="Calibri"/>
                <w:lang w:eastAsia="en-GB"/>
              </w:rPr>
              <w:lastRenderedPageBreak/>
              <w:t>their own learning and progress</w:t>
            </w:r>
          </w:p>
        </w:tc>
        <w:tc>
          <w:tcPr>
            <w:tcW w:w="2416" w:type="dxa"/>
          </w:tcPr>
          <w:p w14:paraId="767E06F4" w14:textId="77777777" w:rsidR="00FD3DB4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lastRenderedPageBreak/>
              <w:t>Regular and relevant interventions.</w:t>
            </w:r>
          </w:p>
          <w:p w14:paraId="78975CE5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Assessment show that children are making progress</w:t>
            </w:r>
          </w:p>
          <w:p w14:paraId="62486C05" w14:textId="77777777" w:rsidR="0057109F" w:rsidRPr="00492CCB" w:rsidRDefault="0057109F">
            <w:pPr>
              <w:rPr>
                <w:rFonts w:ascii="Comic Sans MS" w:hAnsi="Comic Sans MS"/>
              </w:rPr>
            </w:pPr>
          </w:p>
          <w:p w14:paraId="4101652C" w14:textId="77777777" w:rsidR="0057109F" w:rsidRPr="00492CCB" w:rsidRDefault="0057109F">
            <w:pPr>
              <w:rPr>
                <w:rFonts w:ascii="Comic Sans MS" w:hAnsi="Comic Sans MS"/>
              </w:rPr>
            </w:pPr>
          </w:p>
          <w:p w14:paraId="4B99056E" w14:textId="77777777" w:rsidR="0057109F" w:rsidRPr="00492CCB" w:rsidRDefault="0057109F">
            <w:pPr>
              <w:rPr>
                <w:rFonts w:ascii="Comic Sans MS" w:hAnsi="Comic Sans MS"/>
              </w:rPr>
            </w:pPr>
          </w:p>
          <w:p w14:paraId="1299C43A" w14:textId="77777777" w:rsidR="0057109F" w:rsidRPr="00492CCB" w:rsidRDefault="0057109F">
            <w:pPr>
              <w:rPr>
                <w:rFonts w:ascii="Comic Sans MS" w:hAnsi="Comic Sans MS"/>
              </w:rPr>
            </w:pPr>
          </w:p>
          <w:p w14:paraId="766C0AD8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All children attend </w:t>
            </w:r>
          </w:p>
          <w:p w14:paraId="73EDBDE6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All children meet their expected target at the end of the year</w:t>
            </w:r>
          </w:p>
          <w:p w14:paraId="4DDBEF00" w14:textId="77777777" w:rsidR="0057109F" w:rsidRPr="00492CCB" w:rsidRDefault="0057109F">
            <w:pPr>
              <w:rPr>
                <w:rFonts w:ascii="Comic Sans MS" w:hAnsi="Comic Sans MS"/>
              </w:rPr>
            </w:pPr>
          </w:p>
          <w:p w14:paraId="767278D9" w14:textId="77777777" w:rsidR="0057109F" w:rsidRPr="00492CCB" w:rsidRDefault="0057109F" w:rsidP="0057109F">
            <w:pPr>
              <w:textAlignment w:val="baseline"/>
              <w:rPr>
                <w:rFonts w:ascii="Comic Sans MS" w:eastAsia="Times New Roman" w:hAnsi="Comic Sans MS" w:cs="Calibri"/>
                <w:lang w:eastAsia="en-GB"/>
              </w:rPr>
            </w:pPr>
            <w:r w:rsidRPr="00492CCB">
              <w:rPr>
                <w:rFonts w:ascii="Comic Sans MS" w:eastAsia="Times New Roman" w:hAnsi="Comic Sans MS" w:cs="Calibri"/>
                <w:lang w:eastAsia="en-GB"/>
              </w:rPr>
              <w:t xml:space="preserve">Pupils will have a clear understanding of where they are with their learning, where they want to get to and the steps they will </w:t>
            </w:r>
            <w:r w:rsidRPr="00492CCB">
              <w:rPr>
                <w:rFonts w:ascii="Comic Sans MS" w:eastAsia="Times New Roman" w:hAnsi="Comic Sans MS" w:cs="Calibri"/>
                <w:lang w:eastAsia="en-GB"/>
              </w:rPr>
              <w:lastRenderedPageBreak/>
              <w:t>take to achieve their goals. </w:t>
            </w:r>
          </w:p>
          <w:p w14:paraId="6E7BEAA2" w14:textId="77777777" w:rsidR="0057109F" w:rsidRPr="00492CCB" w:rsidRDefault="0057109F" w:rsidP="0057109F">
            <w:pPr>
              <w:textAlignment w:val="baseline"/>
              <w:rPr>
                <w:rFonts w:ascii="Comic Sans MS" w:eastAsia="Times New Roman" w:hAnsi="Comic Sans MS" w:cs="Segoe UI"/>
                <w:lang w:eastAsia="en-GB"/>
              </w:rPr>
            </w:pPr>
            <w:r w:rsidRPr="00492CCB">
              <w:rPr>
                <w:rFonts w:ascii="Comic Sans MS" w:eastAsia="Times New Roman" w:hAnsi="Comic Sans MS" w:cs="Calibri"/>
                <w:lang w:eastAsia="en-GB"/>
              </w:rPr>
              <w:t> </w:t>
            </w:r>
          </w:p>
          <w:p w14:paraId="3461D779" w14:textId="77777777" w:rsidR="0057109F" w:rsidRPr="00492CCB" w:rsidRDefault="0057109F">
            <w:pPr>
              <w:rPr>
                <w:rFonts w:ascii="Comic Sans MS" w:hAnsi="Comic Sans MS"/>
              </w:rPr>
            </w:pPr>
          </w:p>
        </w:tc>
        <w:tc>
          <w:tcPr>
            <w:tcW w:w="2292" w:type="dxa"/>
          </w:tcPr>
          <w:p w14:paraId="4416BCB0" w14:textId="77777777" w:rsidR="00FD3DB4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lastRenderedPageBreak/>
              <w:t>Teachers and teaching assistants</w:t>
            </w:r>
          </w:p>
          <w:p w14:paraId="3CF2D8B6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0FB78278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1FC39945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0562CB0E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34CE0A41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62EBF3C5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6D98A12B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05AEAC4D" w14:textId="77777777" w:rsidR="002E3A88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AS</w:t>
            </w:r>
          </w:p>
          <w:p w14:paraId="2946DB82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5997CC1D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110FFD37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6B699379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4881247A" w14:textId="77777777" w:rsidR="002E3A88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ZW</w:t>
            </w:r>
          </w:p>
        </w:tc>
        <w:tc>
          <w:tcPr>
            <w:tcW w:w="2114" w:type="dxa"/>
          </w:tcPr>
          <w:p w14:paraId="26CBDE1C" w14:textId="202EBD78" w:rsidR="00FD3DB4" w:rsidRPr="00492CCB" w:rsidRDefault="002E3A88" w:rsidP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£</w:t>
            </w:r>
            <w:r w:rsidR="0020157F">
              <w:rPr>
                <w:rFonts w:ascii="Comic Sans MS" w:hAnsi="Comic Sans MS"/>
              </w:rPr>
              <w:t>10</w:t>
            </w:r>
            <w:r w:rsidR="2B72CBD0" w:rsidRPr="00492CCB">
              <w:rPr>
                <w:rFonts w:ascii="Comic Sans MS" w:hAnsi="Comic Sans MS"/>
              </w:rPr>
              <w:t>0</w:t>
            </w:r>
            <w:r w:rsidRPr="00492CCB">
              <w:rPr>
                <w:rFonts w:ascii="Comic Sans MS" w:hAnsi="Comic Sans MS"/>
              </w:rPr>
              <w:t>0- additional hours for support staff</w:t>
            </w:r>
          </w:p>
        </w:tc>
        <w:tc>
          <w:tcPr>
            <w:tcW w:w="2257" w:type="dxa"/>
          </w:tcPr>
          <w:p w14:paraId="56A1BF30" w14:textId="77777777" w:rsidR="00FD3DB4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Half termly monitoring</w:t>
            </w:r>
          </w:p>
          <w:p w14:paraId="4D05D058" w14:textId="77777777" w:rsidR="002E3A88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Termly data drops</w:t>
            </w:r>
          </w:p>
          <w:p w14:paraId="49E513C8" w14:textId="77777777" w:rsidR="002E3A88" w:rsidRPr="00492CCB" w:rsidRDefault="002E3A8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Data analysis each term</w:t>
            </w:r>
          </w:p>
          <w:p w14:paraId="3FE9F23F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1F72F646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08CE6F91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61CDCEAD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6BB9E253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23DE523C" w14:textId="77777777" w:rsidR="002E3A88" w:rsidRPr="00492CCB" w:rsidRDefault="002E3A88">
            <w:pPr>
              <w:rPr>
                <w:rFonts w:ascii="Comic Sans MS" w:hAnsi="Comic Sans MS"/>
              </w:rPr>
            </w:pPr>
          </w:p>
          <w:p w14:paraId="52E56223" w14:textId="77777777" w:rsidR="002E3A88" w:rsidRPr="00492CCB" w:rsidRDefault="002E3A88">
            <w:pPr>
              <w:rPr>
                <w:rFonts w:ascii="Comic Sans MS" w:hAnsi="Comic Sans MS"/>
              </w:rPr>
            </w:pPr>
          </w:p>
        </w:tc>
      </w:tr>
      <w:tr w:rsidR="00FD3DB4" w:rsidRPr="00492CCB" w14:paraId="4C6D8A8E" w14:textId="77777777" w:rsidTr="78325AA9">
        <w:tc>
          <w:tcPr>
            <w:tcW w:w="2501" w:type="dxa"/>
          </w:tcPr>
          <w:p w14:paraId="046305EB" w14:textId="77777777" w:rsidR="00FD3DB4" w:rsidRPr="00492CCB" w:rsidRDefault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Supporting parent and carers − Access to technology</w:t>
            </w:r>
          </w:p>
        </w:tc>
        <w:tc>
          <w:tcPr>
            <w:tcW w:w="2594" w:type="dxa"/>
          </w:tcPr>
          <w:p w14:paraId="2F76B858" w14:textId="77777777" w:rsidR="00FD3DB4" w:rsidRPr="00492CCB" w:rsidRDefault="00FD3DB4" w:rsidP="00653158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 xml:space="preserve">All children to have their own </w:t>
            </w:r>
            <w:proofErr w:type="spellStart"/>
            <w:r w:rsidRPr="00492CCB">
              <w:rPr>
                <w:rFonts w:ascii="Comic Sans MS" w:hAnsi="Comic Sans MS"/>
              </w:rPr>
              <w:t>ipad</w:t>
            </w:r>
            <w:proofErr w:type="spellEnd"/>
            <w:r w:rsidRPr="00492CCB">
              <w:rPr>
                <w:rFonts w:ascii="Comic Sans MS" w:hAnsi="Comic Sans MS"/>
              </w:rPr>
              <w:t xml:space="preserve"> that can be used in the classroom and to support blended learning if pupils are required to self-isolate. </w:t>
            </w:r>
          </w:p>
        </w:tc>
        <w:tc>
          <w:tcPr>
            <w:tcW w:w="2416" w:type="dxa"/>
          </w:tcPr>
          <w:p w14:paraId="15F5D39B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Remote learning plan in place that can be accessed by all the pupils</w:t>
            </w:r>
          </w:p>
          <w:p w14:paraId="115643C8" w14:textId="77777777" w:rsidR="00FD3DB4" w:rsidRPr="00492CCB" w:rsidRDefault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All children will have access to class learning whether at home or school</w:t>
            </w:r>
          </w:p>
        </w:tc>
        <w:tc>
          <w:tcPr>
            <w:tcW w:w="2292" w:type="dxa"/>
          </w:tcPr>
          <w:p w14:paraId="3817B394" w14:textId="77777777" w:rsidR="00FD3DB4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HW</w:t>
            </w:r>
          </w:p>
          <w:p w14:paraId="26F2E7D8" w14:textId="77777777" w:rsidR="0057109F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All staff</w:t>
            </w:r>
          </w:p>
        </w:tc>
        <w:tc>
          <w:tcPr>
            <w:tcW w:w="2114" w:type="dxa"/>
          </w:tcPr>
          <w:p w14:paraId="13839FD9" w14:textId="5CB12B75" w:rsidR="00FD3DB4" w:rsidRPr="00492CCB" w:rsidRDefault="002015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£3500</w:t>
            </w:r>
          </w:p>
        </w:tc>
        <w:tc>
          <w:tcPr>
            <w:tcW w:w="2257" w:type="dxa"/>
          </w:tcPr>
          <w:p w14:paraId="07547A01" w14:textId="77777777" w:rsidR="00FD3DB4" w:rsidRPr="00492CCB" w:rsidRDefault="00FD3DB4">
            <w:pPr>
              <w:rPr>
                <w:rFonts w:ascii="Comic Sans MS" w:hAnsi="Comic Sans MS"/>
              </w:rPr>
            </w:pPr>
          </w:p>
        </w:tc>
      </w:tr>
      <w:tr w:rsidR="00FD3DB4" w:rsidRPr="00492CCB" w14:paraId="4B13E9C1" w14:textId="77777777" w:rsidTr="78325AA9">
        <w:tc>
          <w:tcPr>
            <w:tcW w:w="2501" w:type="dxa"/>
          </w:tcPr>
          <w:p w14:paraId="5EAEE37C" w14:textId="77777777" w:rsidR="00FD3DB4" w:rsidRPr="00492CCB" w:rsidRDefault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Wider strategies − − Summer support</w:t>
            </w:r>
          </w:p>
        </w:tc>
        <w:tc>
          <w:tcPr>
            <w:tcW w:w="2594" w:type="dxa"/>
          </w:tcPr>
          <w:p w14:paraId="28F03FD9" w14:textId="77777777" w:rsidR="00FD3DB4" w:rsidRPr="00492CCB" w:rsidRDefault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Purchase 5 a day fitness to be used daily in both classes</w:t>
            </w:r>
          </w:p>
        </w:tc>
        <w:tc>
          <w:tcPr>
            <w:tcW w:w="2416" w:type="dxa"/>
          </w:tcPr>
          <w:p w14:paraId="77085145" w14:textId="77777777" w:rsidR="00FD3DB4" w:rsidRPr="00492CCB" w:rsidRDefault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Increased motivation and readiness to learn</w:t>
            </w:r>
            <w:r w:rsidR="0057109F" w:rsidRPr="00492CCB">
              <w:rPr>
                <w:rFonts w:ascii="Comic Sans MS" w:hAnsi="Comic Sans MS"/>
              </w:rPr>
              <w:t xml:space="preserve"> thorough increased daily activity</w:t>
            </w:r>
          </w:p>
        </w:tc>
        <w:tc>
          <w:tcPr>
            <w:tcW w:w="2292" w:type="dxa"/>
          </w:tcPr>
          <w:p w14:paraId="713BF76B" w14:textId="77777777" w:rsidR="00FD3DB4" w:rsidRPr="00492CCB" w:rsidRDefault="0057109F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Class teacher</w:t>
            </w:r>
          </w:p>
        </w:tc>
        <w:tc>
          <w:tcPr>
            <w:tcW w:w="2114" w:type="dxa"/>
          </w:tcPr>
          <w:p w14:paraId="599FB12A" w14:textId="77777777" w:rsidR="00FD3DB4" w:rsidRPr="00492CCB" w:rsidRDefault="00FD3DB4" w:rsidP="00FD3DB4">
            <w:pPr>
              <w:rPr>
                <w:rFonts w:ascii="Comic Sans MS" w:hAnsi="Comic Sans MS"/>
              </w:rPr>
            </w:pPr>
            <w:r w:rsidRPr="00492CCB">
              <w:rPr>
                <w:rFonts w:ascii="Comic Sans MS" w:hAnsi="Comic Sans MS"/>
              </w:rPr>
              <w:t>£560 for the yearly subscription</w:t>
            </w:r>
          </w:p>
        </w:tc>
        <w:tc>
          <w:tcPr>
            <w:tcW w:w="2257" w:type="dxa"/>
          </w:tcPr>
          <w:p w14:paraId="5043CB0F" w14:textId="77777777" w:rsidR="00FD3DB4" w:rsidRPr="00492CCB" w:rsidRDefault="00FD3DB4">
            <w:pPr>
              <w:rPr>
                <w:rFonts w:ascii="Comic Sans MS" w:hAnsi="Comic Sans MS"/>
              </w:rPr>
            </w:pPr>
          </w:p>
        </w:tc>
      </w:tr>
    </w:tbl>
    <w:p w14:paraId="07459315" w14:textId="77777777" w:rsidR="004220A1" w:rsidRPr="00492CCB" w:rsidRDefault="004220A1">
      <w:pPr>
        <w:rPr>
          <w:rFonts w:ascii="Comic Sans MS" w:hAnsi="Comic Sans MS"/>
        </w:rPr>
      </w:pPr>
    </w:p>
    <w:sectPr w:rsidR="004220A1" w:rsidRPr="00492CCB" w:rsidSect="006531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C2E"/>
    <w:multiLevelType w:val="hybridMultilevel"/>
    <w:tmpl w:val="54C2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516E"/>
    <w:multiLevelType w:val="hybridMultilevel"/>
    <w:tmpl w:val="8078E1D8"/>
    <w:lvl w:ilvl="0" w:tplc="3F622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0CC"/>
    <w:multiLevelType w:val="hybridMultilevel"/>
    <w:tmpl w:val="F0DE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5ED"/>
    <w:multiLevelType w:val="multilevel"/>
    <w:tmpl w:val="79D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E046F"/>
    <w:multiLevelType w:val="hybridMultilevel"/>
    <w:tmpl w:val="88D49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8209C"/>
    <w:multiLevelType w:val="hybridMultilevel"/>
    <w:tmpl w:val="92BA8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0D4A"/>
    <w:multiLevelType w:val="hybridMultilevel"/>
    <w:tmpl w:val="0396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326E"/>
    <w:multiLevelType w:val="hybridMultilevel"/>
    <w:tmpl w:val="C464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62A06"/>
    <w:multiLevelType w:val="hybridMultilevel"/>
    <w:tmpl w:val="C6E2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3B0C"/>
    <w:multiLevelType w:val="hybridMultilevel"/>
    <w:tmpl w:val="F87A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85102"/>
    <w:multiLevelType w:val="hybridMultilevel"/>
    <w:tmpl w:val="2418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6F14"/>
    <w:multiLevelType w:val="hybridMultilevel"/>
    <w:tmpl w:val="55A621D0"/>
    <w:lvl w:ilvl="0" w:tplc="9F483A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03B0"/>
    <w:multiLevelType w:val="hybridMultilevel"/>
    <w:tmpl w:val="35A0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53A6A"/>
    <w:multiLevelType w:val="multilevel"/>
    <w:tmpl w:val="7AF4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4D647D"/>
    <w:multiLevelType w:val="hybridMultilevel"/>
    <w:tmpl w:val="2CA4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E08A5"/>
    <w:multiLevelType w:val="hybridMultilevel"/>
    <w:tmpl w:val="45D4469E"/>
    <w:lvl w:ilvl="0" w:tplc="9F483A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85C90"/>
    <w:multiLevelType w:val="hybridMultilevel"/>
    <w:tmpl w:val="7294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E54C9"/>
    <w:multiLevelType w:val="hybridMultilevel"/>
    <w:tmpl w:val="D9D2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10"/>
  </w:num>
  <w:num w:numId="6">
    <w:abstractNumId w:val="18"/>
  </w:num>
  <w:num w:numId="7">
    <w:abstractNumId w:val="9"/>
  </w:num>
  <w:num w:numId="8">
    <w:abstractNumId w:val="5"/>
  </w:num>
  <w:num w:numId="9">
    <w:abstractNumId w:val="4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  <w:num w:numId="16">
    <w:abstractNumId w:val="7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58"/>
    <w:rsid w:val="0000659A"/>
    <w:rsid w:val="001105A8"/>
    <w:rsid w:val="0020157F"/>
    <w:rsid w:val="002E3A88"/>
    <w:rsid w:val="004220A1"/>
    <w:rsid w:val="00436C9B"/>
    <w:rsid w:val="00492CCB"/>
    <w:rsid w:val="004E5897"/>
    <w:rsid w:val="0057109F"/>
    <w:rsid w:val="00653158"/>
    <w:rsid w:val="00780459"/>
    <w:rsid w:val="00831319"/>
    <w:rsid w:val="008A4882"/>
    <w:rsid w:val="00AD28F9"/>
    <w:rsid w:val="00D93934"/>
    <w:rsid w:val="00DE5A28"/>
    <w:rsid w:val="00FD3DB4"/>
    <w:rsid w:val="2B72CBD0"/>
    <w:rsid w:val="77D829F0"/>
    <w:rsid w:val="78325AA9"/>
    <w:rsid w:val="7A01F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15EC"/>
  <w15:docId w15:val="{A61CD85E-1041-46FF-B55A-BDB6CED3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Tablebodycopy">
    <w:name w:val="7 Table body copy"/>
    <w:basedOn w:val="Normal"/>
    <w:qFormat/>
    <w:rsid w:val="00653158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bulleted">
    <w:name w:val="7 Table body bulleted"/>
    <w:basedOn w:val="Normal"/>
    <w:qFormat/>
    <w:rsid w:val="00653158"/>
    <w:pPr>
      <w:numPr>
        <w:numId w:val="1"/>
      </w:num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3934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492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EDCDE033C1F4A8B12D8BE414C66D9" ma:contentTypeVersion="6" ma:contentTypeDescription="Create a new document." ma:contentTypeScope="" ma:versionID="21cd649fa58583ebe300b24d7ed516df">
  <xsd:schema xmlns:xsd="http://www.w3.org/2001/XMLSchema" xmlns:xs="http://www.w3.org/2001/XMLSchema" xmlns:p="http://schemas.microsoft.com/office/2006/metadata/properties" xmlns:ns2="e0202ba6-18b9-44a6-ae87-b5e83f155f4f" xmlns:ns3="3e411e7d-219f-43f3-962d-6e6d84178a53" targetNamespace="http://schemas.microsoft.com/office/2006/metadata/properties" ma:root="true" ma:fieldsID="bcf3d3c4a1495617d91c0ff7b2d2179f" ns2:_="" ns3:_="">
    <xsd:import namespace="e0202ba6-18b9-44a6-ae87-b5e83f155f4f"/>
    <xsd:import namespace="3e411e7d-219f-43f3-962d-6e6d84178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02ba6-18b9-44a6-ae87-b5e83f155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11e7d-219f-43f3-962d-6e6d84178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BD424-4946-44C1-BD7F-EE8C4D078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047C5-1DE0-49E2-90DD-C5D05EAC8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02ba6-18b9-44a6-ae87-b5e83f155f4f"/>
    <ds:schemaRef ds:uri="3e411e7d-219f-43f3-962d-6e6d84178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7104A-4679-4C1E-B83A-FBB63BCC85A3}">
  <ds:schemaRefs>
    <ds:schemaRef ds:uri="http://schemas.microsoft.com/office/2006/documentManagement/types"/>
    <ds:schemaRef ds:uri="http://schemas.microsoft.com/office/infopath/2007/PartnerControls"/>
    <ds:schemaRef ds:uri="e0202ba6-18b9-44a6-ae87-b5e83f155f4f"/>
    <ds:schemaRef ds:uri="http://purl.org/dc/elements/1.1/"/>
    <ds:schemaRef ds:uri="http://schemas.microsoft.com/office/2006/metadata/properties"/>
    <ds:schemaRef ds:uri="3e411e7d-219f-43f3-962d-6e6d84178a5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Lealholm Admin</cp:lastModifiedBy>
  <cp:revision>2</cp:revision>
  <dcterms:created xsi:type="dcterms:W3CDTF">2020-11-18T10:26:00Z</dcterms:created>
  <dcterms:modified xsi:type="dcterms:W3CDTF">2020-11-18T10:26:00Z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0x0101007E1EDCDE033C1F4A8B12D8BE414C66D9</vt:lpwstr>
  </property>
</Properties>
</file>